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Calibri" w:eastAsia="Microsoft YaHei" w:hAnsi="Calibr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A071EC" w:rsidRPr="002A2531" w:rsidRDefault="00A071EC" w:rsidP="00A071EC">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rsidR="00A071EC" w:rsidRDefault="00A071EC" w:rsidP="00A071E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Pr>
          <w:rFonts w:ascii="Times New Roman" w:eastAsia="Microsoft YaHei" w:hAnsi="Times New Roman"/>
          <w:b/>
          <w:caps/>
          <w:kern w:val="28"/>
          <w:sz w:val="36"/>
          <w:szCs w:val="36"/>
        </w:rPr>
        <w:t>подбельск</w:t>
      </w:r>
    </w:p>
    <w:p w:rsidR="00A071EC" w:rsidRPr="002A2531" w:rsidRDefault="00A071EC" w:rsidP="00A071E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похвистневского МУНИЦИПАЛЬНОГО </w:t>
      </w:r>
      <w:r w:rsidRPr="002A2531">
        <w:rPr>
          <w:rFonts w:ascii="Times New Roman" w:eastAsia="Microsoft YaHei" w:hAnsi="Times New Roman"/>
          <w:b/>
          <w:caps/>
          <w:kern w:val="28"/>
          <w:sz w:val="36"/>
          <w:szCs w:val="36"/>
        </w:rPr>
        <w:t xml:space="preserve"> района</w:t>
      </w:r>
    </w:p>
    <w:p w:rsidR="00A071EC" w:rsidRPr="002A2531" w:rsidRDefault="00A071EC" w:rsidP="00A071EC">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rsidR="00A071EC" w:rsidRPr="002A2531" w:rsidRDefault="00A071EC" w:rsidP="00A071EC">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rsidR="00F97F5A" w:rsidRPr="00F97F5A" w:rsidRDefault="00F97F5A" w:rsidP="00F97F5A">
      <w:pPr>
        <w:keepNext/>
        <w:keepLines/>
        <w:spacing w:line="360" w:lineRule="auto"/>
        <w:jc w:val="center"/>
        <w:textAlignment w:val="baseline"/>
        <w:rPr>
          <w:rFonts w:ascii="Times New Roman" w:eastAsia="Microsoft YaHei" w:hAnsi="Times New Roman" w:cs="Times New Roman"/>
          <w:b/>
          <w:i/>
          <w:caps/>
          <w:kern w:val="28"/>
          <w:sz w:val="32"/>
          <w:szCs w:val="32"/>
          <w:lang w:eastAsia="en-US"/>
        </w:rPr>
      </w:pPr>
      <w:r w:rsidRPr="00F97F5A">
        <w:rPr>
          <w:rFonts w:ascii="Times New Roman" w:eastAsia="Microsoft YaHei" w:hAnsi="Times New Roman" w:cs="Times New Roman"/>
          <w:b/>
          <w:i/>
          <w:caps/>
          <w:kern w:val="28"/>
          <w:sz w:val="32"/>
          <w:szCs w:val="32"/>
          <w:lang w:eastAsia="en-US"/>
        </w:rPr>
        <w:t>(актуализация на 2027)</w:t>
      </w:r>
    </w:p>
    <w:p w:rsidR="00636333" w:rsidRDefault="00636333" w:rsidP="00636333">
      <w:pPr>
        <w:keepNext/>
        <w:keepLines/>
        <w:spacing w:line="360" w:lineRule="auto"/>
        <w:jc w:val="center"/>
        <w:textAlignment w:val="baseline"/>
        <w:rPr>
          <w:rFonts w:ascii="Calibri" w:eastAsia="Microsoft YaHei" w:hAnsi="Calibri"/>
          <w:b/>
          <w:i/>
          <w:caps/>
          <w:kern w:val="28"/>
          <w:sz w:val="36"/>
          <w:szCs w:val="36"/>
        </w:rPr>
      </w:pPr>
      <w:bookmarkStart w:id="0" w:name="_GoBack"/>
      <w:bookmarkEnd w:id="0"/>
    </w:p>
    <w:p w:rsidR="00636333" w:rsidRDefault="00636333" w:rsidP="00636333">
      <w:pPr>
        <w:autoSpaceDE w:val="0"/>
        <w:autoSpaceDN w:val="0"/>
        <w:adjustRightInd w:val="0"/>
        <w:spacing w:after="0" w:line="360" w:lineRule="auto"/>
        <w:contextualSpacing/>
        <w:jc w:val="center"/>
        <w:rPr>
          <w:rFonts w:ascii="Times New Roman" w:eastAsia="Calibri" w:hAnsi="Times New Roman"/>
          <w:b/>
          <w:sz w:val="36"/>
          <w:szCs w:val="36"/>
        </w:rPr>
      </w:pPr>
      <w:r>
        <w:rPr>
          <w:rFonts w:ascii="Times New Roman" w:hAnsi="Times New Roman"/>
          <w:b/>
          <w:sz w:val="36"/>
          <w:szCs w:val="36"/>
        </w:rPr>
        <w:t>ОБОСНОВЫВАЮЩИЕ МАТЕРИАЛЫ</w:t>
      </w:r>
    </w:p>
    <w:p w:rsidR="00636333" w:rsidRDefault="00636333" w:rsidP="00636333">
      <w:pPr>
        <w:autoSpaceDE w:val="0"/>
        <w:autoSpaceDN w:val="0"/>
        <w:adjustRightInd w:val="0"/>
        <w:spacing w:after="0" w:line="36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spacing w:after="0" w:line="240" w:lineRule="auto"/>
        <w:rPr>
          <w:rFonts w:ascii="Times New Roman" w:hAnsi="Times New Roman"/>
          <w:b/>
          <w:sz w:val="28"/>
          <w:szCs w:val="28"/>
        </w:rPr>
        <w:sectPr w:rsidR="00636333">
          <w:pgSz w:w="11907" w:h="16840"/>
          <w:pgMar w:top="851" w:right="567" w:bottom="851" w:left="1418" w:header="720" w:footer="720" w:gutter="0"/>
          <w:cols w:space="720"/>
        </w:sectPr>
      </w:pPr>
    </w:p>
    <w:p w:rsidR="00636333" w:rsidRDefault="00636333" w:rsidP="00636333">
      <w:pPr>
        <w:tabs>
          <w:tab w:val="left" w:pos="8364"/>
        </w:tabs>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lastRenderedPageBreak/>
        <w:t>СОДЕРЖАНИЕ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636333" w:rsidTr="00636333">
        <w:trPr>
          <w:trHeight w:val="611"/>
        </w:trPr>
        <w:tc>
          <w:tcPr>
            <w:tcW w:w="8755" w:type="dxa"/>
            <w:tcBorders>
              <w:top w:val="single" w:sz="12"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  Существующее положение в сфере производства, передачи и потребления тепловой энергии для целей теплоснабжения</w:t>
            </w:r>
          </w:p>
        </w:tc>
        <w:tc>
          <w:tcPr>
            <w:tcW w:w="851" w:type="dxa"/>
            <w:tcBorders>
              <w:top w:val="single" w:sz="12"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rPr>
          <w:trHeight w:val="237"/>
        </w:trPr>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 Функциональная структура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1.1.1.</w:t>
            </w:r>
            <w:r>
              <w:rPr>
                <w:rFonts w:ascii="Times New Roman" w:eastAsia="Times New Roman" w:hAnsi="Times New Roman"/>
                <w:i/>
                <w:sz w:val="24"/>
                <w:szCs w:val="24"/>
              </w:rPr>
              <w:t xml:space="preserve">  </w:t>
            </w:r>
            <w:r>
              <w:rPr>
                <w:rFonts w:ascii="Times New Roman" w:eastAsia="Times New Roman" w:hAnsi="Times New Roman"/>
                <w:sz w:val="24"/>
                <w:szCs w:val="24"/>
              </w:rPr>
              <w:t>Зоны действия производственных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1.1.2. Зоны действий индивидуального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rPr>
          <w:trHeight w:val="393"/>
        </w:trPr>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 Источники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 Структура и технические характеристики основного оборудования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1.2.3. Ограничения тепловой мощности и параметры располагаемой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1.2.7. Способ регулирования отпуска тепловой энергии от источников</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тепловой энергии с обоснованием выбора графика изменения температур и расхода теплоносителя в зависимости от температуры наружного воздуха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1.2.8. Среднегодовая загрузка оборудования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1.2.9. Способы учета тепла, отпущенного в тепловые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1.2.10. Статистика отказов и восстановлений оборудования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1.2.11. Предписания надзорных органов по запрещению дальнейшей эксплуатации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2"/>
              <w:tabs>
                <w:tab w:val="left" w:pos="8364"/>
              </w:tabs>
              <w:jc w:val="left"/>
              <w:rPr>
                <w:sz w:val="24"/>
                <w:szCs w:val="24"/>
              </w:rPr>
            </w:pPr>
            <w:r>
              <w:rPr>
                <w:sz w:val="24"/>
                <w:szCs w:val="24"/>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 Тепловые сети, сооружения на них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1.3.2. Карты тепловых сетей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1.3.4. Описание типов и количества секционирующей и регулирующей арматуры на тепловых сетях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1.3.5. Описание типов и строительных особенностей тепловых камер и павильонов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1.3.6. Описание графиков регулирования отпуска тепла в тепловые сети с анализом их обоснованности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1.3.8. Гидравлические режимы и пьезометрические графики тепловых сетей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i/>
                <w:sz w:val="24"/>
                <w:szCs w:val="24"/>
              </w:rPr>
            </w:pPr>
            <w:r>
              <w:rPr>
                <w:rFonts w:ascii="Times New Roman" w:eastAsia="Times New Roman" w:hAnsi="Times New Roman"/>
                <w:sz w:val="24"/>
                <w:szCs w:val="24"/>
              </w:rPr>
              <w:t>1.3.9. Статистика отказов тепловых сетей (аварий, инцидентов) за последние 5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1.3.10. Статистика восстановлений тепловых сетей и среднее время, затраченное на восстановление работоспособности тепловых сетей за последние 5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1.3.11. Описание процедур диагностики состояния тепловых сетей и планирование капитальных (текущих) ремонтов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 тепловых сетей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1.3.14. Оценка тепловых потерь в тепловых сетях за последние 3 года при отсутствии приборов учета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1.3.15.  Предписания надзорных органов по запрещению дальнейшей эксплуатации участков тепловой сети и результаты их исполнения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1.3.16. </w:t>
            </w:r>
            <w:r>
              <w:rPr>
                <w:rFonts w:ascii="Times New Roman" w:hAnsi="Times New Roman"/>
                <w:color w:val="000000"/>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 xml:space="preserve">1.3.17. </w:t>
            </w:r>
            <w:r>
              <w:rPr>
                <w:rFonts w:ascii="Times New Roman" w:hAnsi="Times New Roman"/>
                <w:color w:val="000000"/>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1.3.18. Анализ работы диспетчерских служб теплоснабжающих организаций и используемых средств автоматизации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1.3.19. Уровень автоматизации и обслуживания центральных тепловых пунктов, насосных станций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1.3.20. Сведения о наличии защиты тепловых сетей от превышения давления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1.3.21. Перечень выявленных бесхозяйных тепловых сетей и обоснование выбора организации, уполномоченной на их эксплуатацию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1.4. Зоны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1.5. Тепловые нагрузки потребителей тепловой энергии, групп потребителей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color w:val="000000"/>
                <w:sz w:val="24"/>
                <w:szCs w:val="24"/>
                <w:lang w:eastAsia="en-US"/>
              </w:rPr>
            </w:pPr>
            <w:r>
              <w:rPr>
                <w:rFonts w:ascii="Times New Roman" w:hAnsi="Times New Roman"/>
                <w:color w:val="000000"/>
                <w:sz w:val="24"/>
                <w:szCs w:val="24"/>
              </w:rPr>
              <w:t xml:space="preserve">1.5.1. Описание </w:t>
            </w:r>
            <w:r>
              <w:rPr>
                <w:rFonts w:ascii="Times New Roman" w:eastAsia="Times New Roman" w:hAnsi="Times New Roman"/>
                <w:color w:val="000000"/>
                <w:sz w:val="24"/>
                <w:szCs w:val="24"/>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1.5.2. Описание значений расчетных тепловых нагрузок на коллекторах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1.5.4. </w:t>
            </w:r>
            <w:r>
              <w:rPr>
                <w:rFonts w:ascii="Times New Roman" w:eastAsia="Times New Roman" w:hAnsi="Times New Roman"/>
                <w:sz w:val="24"/>
                <w:szCs w:val="24"/>
              </w:rPr>
              <w:t>Описание величины потребления тепловой энергии в расчетных элементах территориального деления за отопительных период  и за год в целом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1.5.5. </w:t>
            </w:r>
            <w:r>
              <w:rPr>
                <w:rFonts w:ascii="Times New Roman" w:eastAsia="Times New Roman" w:hAnsi="Times New Roman"/>
                <w:sz w:val="24"/>
                <w:szCs w:val="24"/>
              </w:rPr>
              <w:t>Описание существующих нормативов потребления тепловой энергии для населения на отопление и горячее водоснабжение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rPr>
            </w:pPr>
            <w:r>
              <w:rPr>
                <w:rFonts w:ascii="Times New Roman" w:hAnsi="Times New Roman"/>
                <w:color w:val="000000"/>
                <w:sz w:val="24"/>
                <w:szCs w:val="24"/>
              </w:rPr>
              <w:t>1.5.6. Описание сравнения величины договорной и расчетной тепловой нагрузки по зоне действия каждого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bCs/>
                <w:color w:val="000000"/>
                <w:sz w:val="24"/>
                <w:szCs w:val="24"/>
              </w:rPr>
              <w:t>1.6.</w:t>
            </w:r>
            <w:r>
              <w:rPr>
                <w:rFonts w:ascii="Times New Roman" w:hAnsi="Times New Roman"/>
                <w:color w:val="000000"/>
                <w:sz w:val="24"/>
                <w:szCs w:val="24"/>
              </w:rPr>
              <w:t xml:space="preserve"> Балансы тепловой мощности и тепловой нагрузки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1.6.1. </w:t>
            </w:r>
            <w:r>
              <w:rPr>
                <w:rFonts w:ascii="Times New Roman" w:hAnsi="Times New Roman"/>
                <w:color w:val="000000"/>
                <w:sz w:val="24"/>
                <w:szCs w:val="24"/>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1.6.2. Резерв и дефицит тепловой мощности нетто по каждому источнику тепловой энергии выводам тепловой мощности от источников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1.6.3. </w:t>
            </w:r>
            <w:r>
              <w:rPr>
                <w:rFonts w:ascii="Times New Roman" w:hAnsi="Times New Roman"/>
                <w:color w:val="000000"/>
                <w:sz w:val="24"/>
                <w:szCs w:val="24"/>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1.6.4. Причина возникновения дефицита тепловой мощности и последствий влияния дефицита на качество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 </w:t>
            </w:r>
            <w:r>
              <w:rPr>
                <w:rFonts w:ascii="Times New Roman" w:hAnsi="Times New Roman"/>
                <w:color w:val="000000"/>
                <w:sz w:val="24"/>
                <w:szCs w:val="24"/>
              </w:rPr>
              <w:t>Балансы теплоносителя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1.7.1. </w:t>
            </w:r>
            <w:r>
              <w:rPr>
                <w:rFonts w:ascii="Times New Roman" w:hAnsi="Times New Roman"/>
                <w:color w:val="000000"/>
                <w:sz w:val="24"/>
                <w:szCs w:val="24"/>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1.7.2.</w:t>
            </w:r>
            <w:r>
              <w:rPr>
                <w:rFonts w:ascii="Times New Roman" w:hAnsi="Times New Roman"/>
                <w:color w:val="000000"/>
                <w:sz w:val="24"/>
                <w:szCs w:val="24"/>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1.8. Топливные балансы источников тепловой энергии и система </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топливом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1.8.1. Описание видов и количества используемого основного топлива для каждого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1.8.2.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1.8.3.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1.8.4. Анализ поставки топлива в периоды расчетных температур наружного воздуха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 Надежность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1.9.2. </w:t>
            </w:r>
            <w:r>
              <w:rPr>
                <w:rFonts w:ascii="Times New Roman" w:hAnsi="Times New Roman"/>
                <w:color w:val="000000"/>
                <w:sz w:val="24"/>
                <w:szCs w:val="24"/>
              </w:rPr>
              <w:t>Анализ аварийных отключений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1.9.3. </w:t>
            </w:r>
            <w:r>
              <w:rPr>
                <w:rFonts w:ascii="Times New Roman" w:hAnsi="Times New Roman"/>
                <w:color w:val="000000"/>
                <w:sz w:val="24"/>
                <w:szCs w:val="24"/>
              </w:rPr>
              <w:t>Анализ времени восстановления теплоснабжения потребителей после аварийных отключений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1.9.4. Графические материалы (карты-схемы тепловых сетей и зон ненормативной надежности и безопасности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1.10.</w:t>
            </w:r>
            <w:r>
              <w:rPr>
                <w:rFonts w:ascii="Times New Roman" w:eastAsia="Times New Roman" w:hAnsi="Times New Roman"/>
                <w:sz w:val="24"/>
                <w:szCs w:val="24"/>
              </w:rPr>
              <w:t xml:space="preserve"> Технико-экономические показатели теплоснабжающих и теплосетевых организаций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 Цены (тарифы) в сфере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1.11.2. Структура цен (тарифов), установленный на момент разработки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1.11.3. Плата за подключение к системе теплоснабжения и поступлений денежных средств от осуществления  указанной деятельности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1.11.4. Платы за услуги по поддержанию резервной тепловой мощности, в т.ч. для социально значимых категорий потребления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rsidP="00A071EC">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1.12. Описание существующих технических и технологических проблем в системах теплоснабжения сельского поселения </w:t>
            </w:r>
            <w:r w:rsidR="00A071EC">
              <w:rPr>
                <w:rFonts w:ascii="Times New Roman" w:eastAsia="Times New Roman" w:hAnsi="Times New Roman"/>
                <w:sz w:val="24"/>
                <w:szCs w:val="24"/>
              </w:rPr>
              <w:t>Подбельск</w:t>
            </w:r>
            <w:r>
              <w:rPr>
                <w:rFonts w:ascii="Times New Roman" w:eastAsia="Times New Roman" w:hAnsi="Times New Roman"/>
                <w:sz w:val="24"/>
                <w:szCs w:val="24"/>
              </w:rPr>
              <w:t xml:space="preserve">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1.12.1. Описание существующих проблем организации качественного тепло-</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снабжения (перечень причин, приводивших к снижению качества</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теплоснабжения, включая проблемы в работе теплопотребляющих установок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1.12.3. Описание существующих проблем развития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1.12.4. Описание существующих проблем надежного и эффективного снабжения топливом действующих систем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1.12.5.</w:t>
            </w:r>
            <w:r>
              <w:rPr>
                <w:rFonts w:ascii="Times New Roman" w:hAnsi="Times New Roman"/>
                <w:color w:val="000000"/>
                <w:sz w:val="24"/>
                <w:szCs w:val="24"/>
              </w:rPr>
              <w:t xml:space="preserve"> Анализ предписаний надзорных органов об устранении нарушений, влияющих на безопасность и надежность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2.</w:t>
            </w:r>
            <w:r>
              <w:rPr>
                <w:rFonts w:ascii="Times New Roman" w:eastAsia="Times New Roman" w:hAnsi="Times New Roman"/>
                <w:i/>
                <w:sz w:val="24"/>
                <w:szCs w:val="24"/>
              </w:rPr>
              <w:t xml:space="preserve"> </w:t>
            </w:r>
            <w:r>
              <w:rPr>
                <w:rFonts w:ascii="Times New Roman" w:eastAsia="Times New Roman" w:hAnsi="Times New Roman"/>
                <w:sz w:val="24"/>
                <w:szCs w:val="24"/>
              </w:rPr>
              <w:t>Существующее и перспективное потребление тепловой энергии на цели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 Данные базового уровня потребления тепла на цели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2.2. </w:t>
            </w:r>
            <w:r>
              <w:rPr>
                <w:rFonts w:ascii="Times New Roman" w:hAnsi="Times New Roman"/>
                <w:color w:val="000000"/>
                <w:sz w:val="24"/>
                <w:szCs w:val="24"/>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2.3. </w:t>
            </w:r>
            <w:r>
              <w:rPr>
                <w:rFonts w:ascii="Times New Roman" w:hAnsi="Times New Roman"/>
                <w:color w:val="000000"/>
                <w:sz w:val="24"/>
                <w:szCs w:val="24"/>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2.5. </w:t>
            </w:r>
            <w:r>
              <w:rPr>
                <w:rFonts w:ascii="Times New Roman" w:hAnsi="Times New Roman"/>
                <w:color w:val="000000"/>
                <w:sz w:val="24"/>
                <w:szCs w:val="24"/>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2.6. Прогнозы приростов объемов потребления </w:t>
            </w:r>
            <w:r>
              <w:rPr>
                <w:rFonts w:ascii="Times New Roman" w:hAnsi="Times New Roman"/>
                <w:color w:val="000000"/>
                <w:sz w:val="24"/>
                <w:szCs w:val="24"/>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3. Электронная модель системы теплоснабжения поселения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4.3. </w:t>
            </w:r>
            <w:r>
              <w:rPr>
                <w:rFonts w:ascii="Times New Roman" w:hAnsi="Times New Roman"/>
                <w:color w:val="000000"/>
                <w:sz w:val="24"/>
                <w:szCs w:val="24"/>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4.4. Выводы о резервах (дефицитах) существующей системы теплоснабжения при обеспечении перспективной тепловой нагрузки потребителей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5. </w:t>
            </w:r>
            <w:r>
              <w:rPr>
                <w:rFonts w:ascii="Times New Roman" w:hAnsi="Times New Roman"/>
                <w:color w:val="000000"/>
                <w:sz w:val="24"/>
                <w:szCs w:val="24"/>
              </w:rPr>
              <w:t xml:space="preserve">Мастер-план развития систем теплоснабжения </w:t>
            </w:r>
            <w:r>
              <w:rPr>
                <w:rFonts w:ascii="Times New Roman" w:eastAsia="Times New Roman" w:hAnsi="Times New Roman"/>
                <w:sz w:val="24"/>
                <w:szCs w:val="24"/>
              </w:rPr>
              <w:t xml:space="preserve">сельского поселения </w:t>
            </w:r>
            <w:r w:rsidR="00A071EC">
              <w:rPr>
                <w:rFonts w:ascii="Times New Roman" w:eastAsia="Times New Roman" w:hAnsi="Times New Roman"/>
                <w:sz w:val="24"/>
                <w:szCs w:val="24"/>
              </w:rPr>
              <w:t>Подбельск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5.1. </w:t>
            </w:r>
            <w:r>
              <w:rPr>
                <w:rFonts w:ascii="Times New Roman" w:hAnsi="Times New Roman"/>
                <w:sz w:val="24"/>
                <w:szCs w:val="24"/>
              </w:rPr>
              <w:t xml:space="preserve">Описание вариантов (не менее двух)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A071EC">
              <w:rPr>
                <w:rFonts w:ascii="Times New Roman" w:eastAsia="Times New Roman" w:hAnsi="Times New Roman"/>
                <w:sz w:val="24"/>
                <w:szCs w:val="24"/>
              </w:rPr>
              <w:t xml:space="preserve">Подбельск </w:t>
            </w:r>
            <w:r>
              <w:rPr>
                <w:rFonts w:ascii="Times New Roman" w:hAnsi="Times New Roman"/>
                <w:sz w:val="24"/>
                <w:szCs w:val="24"/>
              </w:rPr>
              <w:t>(в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5.2. Технико-</w:t>
            </w:r>
            <w:r>
              <w:rPr>
                <w:rFonts w:ascii="Times New Roman" w:hAnsi="Times New Roman"/>
                <w:color w:val="000000"/>
                <w:sz w:val="24"/>
                <w:szCs w:val="24"/>
              </w:rPr>
              <w:t xml:space="preserve">экономическое сравнение вариантов перспективного развитие систем теплоснабжения </w:t>
            </w:r>
            <w:r>
              <w:rPr>
                <w:rFonts w:ascii="Times New Roman" w:eastAsia="Times New Roman" w:hAnsi="Times New Roman"/>
                <w:sz w:val="24"/>
                <w:szCs w:val="24"/>
              </w:rPr>
              <w:t xml:space="preserve">сельского поселения </w:t>
            </w:r>
            <w:r w:rsidR="00A071EC">
              <w:rPr>
                <w:rFonts w:ascii="Times New Roman" w:eastAsia="Times New Roman" w:hAnsi="Times New Roman"/>
                <w:sz w:val="24"/>
                <w:szCs w:val="24"/>
              </w:rPr>
              <w:t>Подбельск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5.3. Обоснование </w:t>
            </w:r>
            <w:r>
              <w:rPr>
                <w:rFonts w:ascii="Times New Roman" w:hAnsi="Times New Roman"/>
                <w:color w:val="000000"/>
                <w:sz w:val="24"/>
                <w:szCs w:val="24"/>
              </w:rPr>
              <w:t xml:space="preserve">выбора приоритетного варианта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A071EC">
              <w:rPr>
                <w:rFonts w:ascii="Times New Roman" w:eastAsia="Times New Roman" w:hAnsi="Times New Roman"/>
                <w:sz w:val="24"/>
                <w:szCs w:val="24"/>
              </w:rPr>
              <w:t xml:space="preserve">Подбельск </w:t>
            </w:r>
            <w:r>
              <w:rPr>
                <w:rFonts w:ascii="Times New Roman" w:hAnsi="Times New Roman"/>
                <w:color w:val="000000"/>
                <w:sz w:val="24"/>
                <w:szCs w:val="24"/>
              </w:rPr>
              <w:t xml:space="preserve">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rFonts w:ascii="Times New Roman" w:eastAsia="Times New Roman" w:hAnsi="Times New Roman"/>
                <w:sz w:val="24"/>
                <w:szCs w:val="24"/>
              </w:rPr>
              <w:t xml:space="preserve">сельского поселения </w:t>
            </w:r>
            <w:r w:rsidR="00A071EC">
              <w:rPr>
                <w:rFonts w:ascii="Times New Roman" w:eastAsia="Times New Roman" w:hAnsi="Times New Roman"/>
                <w:sz w:val="24"/>
                <w:szCs w:val="24"/>
              </w:rPr>
              <w:t>Подбельск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6. </w:t>
            </w:r>
            <w:r>
              <w:rPr>
                <w:rFonts w:ascii="Times New Roman" w:hAnsi="Times New Roman"/>
                <w:color w:val="000000"/>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6.1. Расчетная </w:t>
            </w:r>
            <w:r>
              <w:rPr>
                <w:rFonts w:ascii="Times New Roman" w:eastAsia="Times New Roman" w:hAnsi="Times New Roman"/>
                <w:color w:val="000000"/>
                <w:sz w:val="24"/>
                <w:szCs w:val="24"/>
              </w:rPr>
              <w:t>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6.2. Максимальный </w:t>
            </w:r>
            <w:r>
              <w:rPr>
                <w:rFonts w:ascii="Times New Roman" w:eastAsia="Times New Roman" w:hAnsi="Times New Roman"/>
                <w:color w:val="000000"/>
                <w:sz w:val="24"/>
                <w:szCs w:val="24"/>
              </w:rPr>
              <w:t>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6.3. Сведения о наличии баков-аккумуляторов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7.3. </w:t>
            </w:r>
            <w:r>
              <w:rPr>
                <w:rFonts w:ascii="Times New Roman" w:hAnsi="Times New Roman"/>
                <w:sz w:val="24"/>
                <w:szCs w:val="24"/>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7.4.  </w:t>
            </w:r>
            <w:r>
              <w:rPr>
                <w:rFonts w:ascii="Times New Roman" w:hAnsi="Times New Roman"/>
                <w:sz w:val="24"/>
                <w:szCs w:val="24"/>
                <w:shd w:val="clear" w:color="auto" w:fill="FFFFFF"/>
              </w:rPr>
              <w:t>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7.5. </w:t>
            </w:r>
            <w:r>
              <w:rPr>
                <w:rFonts w:ascii="Times New Roman" w:hAnsi="Times New Roman"/>
                <w:sz w:val="24"/>
                <w:szCs w:val="24"/>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7.6. </w:t>
            </w:r>
            <w:r>
              <w:rPr>
                <w:rFonts w:ascii="Times New Roman" w:hAnsi="Times New Roman"/>
                <w:sz w:val="24"/>
                <w:szCs w:val="24"/>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7.7. </w:t>
            </w:r>
            <w:r>
              <w:rPr>
                <w:rFonts w:ascii="Times New Roman" w:hAnsi="Times New Roman"/>
                <w:sz w:val="24"/>
                <w:szCs w:val="24"/>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hAnsi="Times New Roman"/>
                <w:sz w:val="24"/>
                <w:szCs w:val="24"/>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7.12.Обоснование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7.14. Обоснование организации теплоснабжения в производственных зонах на территории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7.15. Результаты расчетов радиуса эффективного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8. Предложения по строительству, реконструкции, техническому перевооружения и (или) модернизации тепловых сетей </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8.5. Строительство тепловых сетей для обеспечения нормативной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8.6.  Реконструкция тепловых сетей с увеличением диаметра трубопроводов для обеспечения перспективных приростов тепловой нагрузки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8.7. </w:t>
            </w:r>
            <w:r>
              <w:rPr>
                <w:rFonts w:ascii="Times New Roman" w:hAnsi="Times New Roman"/>
                <w:color w:val="000000"/>
                <w:sz w:val="24"/>
                <w:szCs w:val="24"/>
              </w:rPr>
              <w:t>Реконструкция тепловых сетей, подлежащих замене в связи с исчерпанием эксплуатационного ресурса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8.8. </w:t>
            </w:r>
            <w:r>
              <w:rPr>
                <w:rFonts w:ascii="Times New Roman" w:hAnsi="Times New Roman"/>
                <w:color w:val="000000"/>
                <w:sz w:val="24"/>
                <w:szCs w:val="24"/>
              </w:rPr>
              <w:t>Строительство и реконструкция насосных станций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9. </w:t>
            </w:r>
            <w:r>
              <w:rPr>
                <w:rFonts w:ascii="Times New Roman" w:eastAsia="Times New Roman" w:hAnsi="Times New Roman"/>
                <w:color w:val="000000"/>
                <w:sz w:val="24"/>
                <w:szCs w:val="24"/>
              </w:rPr>
              <w:t>Предложения по переводу открытых систем теплоснабжения (горячего водоснабжения) в закрытые системы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60</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10. </w:t>
            </w:r>
            <w:r>
              <w:rPr>
                <w:rFonts w:ascii="Times New Roman" w:hAnsi="Times New Roman"/>
                <w:color w:val="000000"/>
                <w:sz w:val="24"/>
                <w:szCs w:val="24"/>
              </w:rPr>
              <w:t>Перспективные топливные балансы</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10.1. </w:t>
            </w:r>
            <w:r>
              <w:rPr>
                <w:rFonts w:ascii="Times New Roman" w:hAnsi="Times New Roman"/>
                <w:color w:val="000000"/>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10.2. </w:t>
            </w:r>
            <w:r>
              <w:rPr>
                <w:rFonts w:ascii="Times New Roman" w:hAnsi="Times New Roman"/>
                <w:color w:val="000000"/>
                <w:sz w:val="24"/>
                <w:szCs w:val="24"/>
              </w:rPr>
              <w:t>Расчеты по каждому источнику тепловой энергии нормативных запасов аварийных видов топлива</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11. Оценка надежности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11.4. Результаты оценки коэффициентов готовности теплопроводов к несению тепловой нагрузки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12.1. </w:t>
            </w:r>
            <w:r>
              <w:rPr>
                <w:rFonts w:ascii="Times New Roman" w:hAnsi="Times New Roman"/>
                <w:color w:val="000000"/>
                <w:sz w:val="24"/>
                <w:szCs w:val="24"/>
              </w:rPr>
              <w:t>Расчеты эффективности инвестиций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13. Индикаторы развития систем теплоснабжения сельского поселения </w:t>
            </w:r>
            <w:r w:rsidR="00A071EC">
              <w:rPr>
                <w:rFonts w:ascii="Times New Roman" w:eastAsia="Times New Roman" w:hAnsi="Times New Roman"/>
                <w:sz w:val="24"/>
                <w:szCs w:val="24"/>
              </w:rPr>
              <w:t>Подбельск</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 Количество прекращений подачи тепловой энергии, теплоносителя в результате технологических нарушений на тепловых сетях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13.2. 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13.4. Отношение величины технологических потерь тепловой энергии, теплоносителя к материальной характеристике тепловой сети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13.5. Коэффициент использования установленной тепловой мощности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13.6. Удельная материальная характеристика тепловых сетей, приведенная к расчетной тепловой нагрузке</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13.8. Удельный расход условного топлива на отпуск электрической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66</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13.10. Доля отпуска тепловой энергии, осуществляемого потребителям по приборам учета, в общем объеме отпущенной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13.11. Средневзвешенный (по материальной характеристике) срок эксплуатации тепловых сетей (для каждой системы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67</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 xml:space="preserve">13.14. Отсутствие зафиксированных фактов нарушения </w:t>
            </w:r>
            <w:hyperlink r:id="rId6" w:anchor="block_2" w:history="1">
              <w:r>
                <w:rPr>
                  <w:rStyle w:val="a3"/>
                  <w:rFonts w:eastAsia="Calibri"/>
                  <w:color w:val="000000"/>
                </w:rPr>
                <w:t>антимонопольного законодательства</w:t>
              </w:r>
            </w:hyperlink>
            <w:r>
              <w:rPr>
                <w:color w:val="000000"/>
              </w:rPr>
              <w:t xml:space="preserve"> (выданных предупреждений, предписаний), а также отсутствие применения санкций, предусмотренных </w:t>
            </w:r>
            <w:hyperlink r:id="rId7" w:history="1">
              <w:r>
                <w:rPr>
                  <w:rStyle w:val="a3"/>
                  <w:rFonts w:eastAsia="Calibri"/>
                  <w:color w:val="000000"/>
                </w:rPr>
                <w:t>Кодексом</w:t>
              </w:r>
            </w:hyperlink>
            <w:r>
              <w:rPr>
                <w:color w:val="000000"/>
              </w:rPr>
              <w:t xml:space="preserve"> Российской Федерации об административных правонарушениях, за нарушение </w:t>
            </w:r>
            <w:hyperlink r:id="rId8" w:history="1">
              <w:r>
                <w:rPr>
                  <w:rStyle w:val="a3"/>
                  <w:rFonts w:eastAsia="Calibri"/>
                  <w:color w:val="000000"/>
                </w:rPr>
                <w:t>законодательства</w:t>
              </w:r>
            </w:hyperlink>
            <w:r>
              <w:rPr>
                <w:color w:val="000000"/>
              </w:rPr>
              <w:t xml:space="preserve"> Российской Федерации в сфере теплоснабжения, антимонопольного законодательства Российской Федерации, </w:t>
            </w:r>
            <w:hyperlink r:id="rId9" w:history="1">
              <w:r>
                <w:rPr>
                  <w:rStyle w:val="a3"/>
                  <w:rFonts w:eastAsia="Calibri"/>
                  <w:color w:val="000000"/>
                </w:rPr>
                <w:t>законодательства</w:t>
              </w:r>
            </w:hyperlink>
            <w:r>
              <w:rPr>
                <w:color w:val="000000"/>
              </w:rPr>
              <w:t xml:space="preserve"> Российской Федерации о естественных монополиях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14. Ценовые (тарифные) последствия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68</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15. Реестр единых теплоснабжающих организаций</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15.1. </w:t>
            </w:r>
            <w:r>
              <w:rPr>
                <w:rFonts w:ascii="Times New Roman" w:hAnsi="Times New Roman"/>
                <w:color w:val="000000"/>
                <w:sz w:val="24"/>
                <w:szCs w:val="24"/>
              </w:rPr>
              <w:t xml:space="preserve">Обоснование соответствия организации, предлагаемой в качестве единой теплоснабжающей организации, </w:t>
            </w:r>
            <w:hyperlink r:id="rId10" w:history="1">
              <w:r>
                <w:rPr>
                  <w:rStyle w:val="a3"/>
                  <w:color w:val="000000"/>
                  <w:sz w:val="24"/>
                  <w:szCs w:val="24"/>
                </w:rPr>
                <w:t>критериям</w:t>
              </w:r>
            </w:hyperlink>
            <w:r>
              <w:rPr>
                <w:rFonts w:ascii="Times New Roman" w:hAnsi="Times New Roman"/>
                <w:color w:val="000000"/>
                <w:sz w:val="24"/>
                <w:szCs w:val="24"/>
              </w:rPr>
              <w:t xml:space="preserve"> определения единой теплоснабжающей организации, устанавливаемым Правительством Российской Федерации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72</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Глава 16. Реестр мероприятий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16.1. Перечень мероприятий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16.2.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73</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74</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Глава17. Замечания и предложения к проекту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17.1. Перечень всех замечаний и предложений, поступивших при разработке, утверждении и актуализации схемы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4" w:space="0" w:color="auto"/>
              <w:right w:val="single" w:sz="4"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tc>
        <w:tc>
          <w:tcPr>
            <w:tcW w:w="85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75</w:t>
            </w:r>
          </w:p>
        </w:tc>
      </w:tr>
      <w:tr w:rsidR="00636333" w:rsidTr="00636333">
        <w:tc>
          <w:tcPr>
            <w:tcW w:w="8755" w:type="dxa"/>
            <w:tcBorders>
              <w:top w:val="single" w:sz="4" w:space="0" w:color="auto"/>
              <w:left w:val="single" w:sz="12" w:space="0" w:color="auto"/>
              <w:bottom w:val="single" w:sz="12" w:space="0" w:color="auto"/>
              <w:right w:val="single" w:sz="4" w:space="0" w:color="auto"/>
            </w:tcBorders>
            <w:shd w:val="clear" w:color="auto" w:fill="FFFFFF"/>
            <w:vAlign w:val="center"/>
            <w:hideMark/>
          </w:tcPr>
          <w:p w:rsidR="00636333" w:rsidRDefault="00636333">
            <w:pPr>
              <w:tabs>
                <w:tab w:val="left" w:pos="1785"/>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 18. Сводный том изменений, выполненных в доработанной и (или) актуализированной схеме теплоснабжения</w:t>
            </w:r>
          </w:p>
        </w:tc>
        <w:tc>
          <w:tcPr>
            <w:tcW w:w="851" w:type="dxa"/>
            <w:tcBorders>
              <w:top w:val="single" w:sz="4" w:space="0" w:color="auto"/>
              <w:left w:val="single" w:sz="4" w:space="0" w:color="auto"/>
              <w:bottom w:val="single" w:sz="12"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76</w:t>
            </w:r>
          </w:p>
        </w:tc>
      </w:tr>
    </w:tbl>
    <w:p w:rsidR="00636333" w:rsidRDefault="00636333" w:rsidP="00636333">
      <w:pPr>
        <w:spacing w:after="0" w:line="240" w:lineRule="auto"/>
        <w:rPr>
          <w:rFonts w:ascii="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ГЛАВА 1. Существующее положение в сфере производства, передачи и потребления тепловой энергии для целей теплоснабжения</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 Функциональная структура теплоснабжения</w:t>
      </w:r>
    </w:p>
    <w:p w:rsidR="00636333" w:rsidRDefault="00636333" w:rsidP="00636333">
      <w:pPr>
        <w:spacing w:after="0"/>
        <w:ind w:right="-284"/>
        <w:jc w:val="center"/>
        <w:rPr>
          <w:rFonts w:ascii="Times New Roman" w:eastAsia="Times New Roman" w:hAnsi="Times New Roman"/>
          <w:b/>
          <w:i/>
          <w:sz w:val="28"/>
          <w:szCs w:val="28"/>
        </w:rPr>
      </w:pPr>
      <w:r>
        <w:rPr>
          <w:rFonts w:ascii="Times New Roman" w:eastAsia="Times New Roman" w:hAnsi="Times New Roman"/>
          <w:b/>
          <w:sz w:val="28"/>
          <w:szCs w:val="28"/>
        </w:rPr>
        <w:t>1.1.1.</w:t>
      </w:r>
      <w:r>
        <w:rPr>
          <w:rFonts w:ascii="Times New Roman" w:eastAsia="Times New Roman" w:hAnsi="Times New Roman"/>
          <w:b/>
          <w:i/>
          <w:sz w:val="28"/>
          <w:szCs w:val="28"/>
        </w:rPr>
        <w:t xml:space="preserve"> </w:t>
      </w:r>
      <w:r>
        <w:rPr>
          <w:rFonts w:ascii="Times New Roman" w:eastAsia="Times New Roman" w:hAnsi="Times New Roman"/>
          <w:b/>
          <w:sz w:val="28"/>
          <w:szCs w:val="28"/>
        </w:rPr>
        <w:t>Зоны действия производственных котельных</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Производственные котельные в </w:t>
      </w:r>
      <w:r>
        <w:rPr>
          <w:rFonts w:ascii="Times New Roman" w:eastAsia="Times New Roman" w:hAnsi="Times New Roman"/>
          <w:sz w:val="28"/>
          <w:szCs w:val="24"/>
        </w:rPr>
        <w:t xml:space="preserve">сельском поселении </w:t>
      </w:r>
      <w:r w:rsidR="00A071EC" w:rsidRPr="00A071EC">
        <w:rPr>
          <w:rFonts w:ascii="Times New Roman" w:eastAsia="Times New Roman" w:hAnsi="Times New Roman"/>
          <w:sz w:val="28"/>
          <w:szCs w:val="24"/>
        </w:rPr>
        <w:t xml:space="preserve">Подбельск </w:t>
      </w:r>
      <w:r>
        <w:rPr>
          <w:rFonts w:ascii="Times New Roman" w:eastAsia="Times New Roman" w:hAnsi="Times New Roman"/>
          <w:sz w:val="28"/>
          <w:szCs w:val="28"/>
        </w:rPr>
        <w:t>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1.1.2. Зоны действий индивидуального теплоснабжения</w:t>
      </w:r>
    </w:p>
    <w:p w:rsidR="00A071EC" w:rsidRPr="00E725F2" w:rsidRDefault="00A071EC" w:rsidP="00A071EC">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сельском поселении Подбельск</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rsidR="00A071EC" w:rsidRPr="00E725F2" w:rsidRDefault="00A071EC" w:rsidP="00A071EC">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Pr>
          <w:rFonts w:ascii="Times New Roman" w:hAnsi="Times New Roman"/>
          <w:sz w:val="28"/>
          <w:szCs w:val="28"/>
        </w:rPr>
        <w:t>21 140</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Ориентировочная тепловая нагрузка  ИЖС,  обеспечиваемая от индивидуальных теп</w:t>
      </w:r>
      <w:r>
        <w:rPr>
          <w:rFonts w:ascii="Times New Roman" w:hAnsi="Times New Roman"/>
          <w:sz w:val="28"/>
          <w:szCs w:val="28"/>
        </w:rPr>
        <w:t xml:space="preserve">логенераторов, составляет около 4,23 </w:t>
      </w:r>
      <w:r w:rsidRPr="00E725F2">
        <w:rPr>
          <w:rFonts w:ascii="Times New Roman" w:hAnsi="Times New Roman"/>
          <w:sz w:val="28"/>
          <w:szCs w:val="28"/>
        </w:rPr>
        <w:t>Гкал/час.</w:t>
      </w:r>
    </w:p>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 Источники тепловой энергии</w:t>
      </w:r>
    </w:p>
    <w:p w:rsidR="00636333" w:rsidRDefault="00636333" w:rsidP="00636333">
      <w:pPr>
        <w:spacing w:after="0"/>
        <w:ind w:right="-284"/>
        <w:jc w:val="right"/>
        <w:rPr>
          <w:rFonts w:ascii="Times New Roman" w:eastAsia="Times New Roman" w:hAnsi="Times New Roman"/>
          <w:b/>
          <w:sz w:val="28"/>
          <w:szCs w:val="28"/>
        </w:rPr>
      </w:pPr>
      <w:r>
        <w:rPr>
          <w:rFonts w:ascii="Times New Roman" w:eastAsia="Times New Roman" w:hAnsi="Times New Roman"/>
          <w:b/>
          <w:sz w:val="28"/>
          <w:szCs w:val="28"/>
        </w:rPr>
        <w:t>1.2.1. Структура и технические характеристики основного оборудования</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sz w:val="28"/>
          <w:szCs w:val="28"/>
        </w:rPr>
        <w:t xml:space="preserve">сельского поселения </w:t>
      </w:r>
      <w:r w:rsidR="00A071EC">
        <w:rPr>
          <w:rFonts w:ascii="Times New Roman" w:hAnsi="Times New Roman"/>
          <w:sz w:val="28"/>
          <w:szCs w:val="28"/>
        </w:rPr>
        <w:t>Подбельск</w:t>
      </w:r>
      <w:r>
        <w:rPr>
          <w:rFonts w:ascii="Times New Roman" w:hAnsi="Times New Roman"/>
          <w:sz w:val="28"/>
          <w:szCs w:val="28"/>
        </w:rPr>
        <w:t xml:space="preserve"> </w:t>
      </w:r>
      <w:r>
        <w:rPr>
          <w:rFonts w:ascii="Times New Roman" w:eastAsia="Times New Roman" w:hAnsi="Times New Roman"/>
          <w:sz w:val="28"/>
          <w:szCs w:val="28"/>
        </w:rPr>
        <w:t xml:space="preserve">действуют </w:t>
      </w:r>
      <w:r w:rsidR="00A071EC">
        <w:rPr>
          <w:rFonts w:ascii="Times New Roman" w:eastAsia="Times New Roman" w:hAnsi="Times New Roman"/>
          <w:sz w:val="28"/>
          <w:szCs w:val="28"/>
        </w:rPr>
        <w:t>пять</w:t>
      </w:r>
      <w:r>
        <w:rPr>
          <w:rFonts w:ascii="Times New Roman" w:eastAsia="Times New Roman" w:hAnsi="Times New Roman"/>
          <w:sz w:val="28"/>
          <w:szCs w:val="28"/>
        </w:rPr>
        <w:t xml:space="preserve">  источник</w:t>
      </w:r>
      <w:r w:rsidR="00A071EC">
        <w:rPr>
          <w:rFonts w:ascii="Times New Roman" w:eastAsia="Times New Roman" w:hAnsi="Times New Roman"/>
          <w:sz w:val="28"/>
          <w:szCs w:val="28"/>
        </w:rPr>
        <w:t xml:space="preserve">ов </w:t>
      </w:r>
      <w:r>
        <w:rPr>
          <w:rFonts w:ascii="Times New Roman" w:eastAsia="Times New Roman" w:hAnsi="Times New Roman"/>
          <w:sz w:val="28"/>
          <w:szCs w:val="28"/>
        </w:rPr>
        <w:t xml:space="preserve">теплоснабжения. </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1.</w:t>
      </w:r>
      <w:r>
        <w:rPr>
          <w:rFonts w:ascii="Times New Roman" w:eastAsia="Times New Roman" w:hAnsi="Times New Roman"/>
          <w:sz w:val="28"/>
          <w:szCs w:val="28"/>
        </w:rPr>
        <w:t xml:space="preserve"> </w:t>
      </w:r>
      <w:r w:rsidR="00A071EC" w:rsidRPr="00A071EC">
        <w:rPr>
          <w:rFonts w:ascii="Times New Roman" w:hAnsi="Times New Roman"/>
          <w:b/>
          <w:sz w:val="28"/>
          <w:szCs w:val="28"/>
        </w:rPr>
        <w:t>Котельная "ул. Доровских 23б" (ул. Доровских 23б)</w:t>
      </w:r>
      <w:r w:rsidR="00A071EC" w:rsidRPr="00ED64AB">
        <w:rPr>
          <w:rFonts w:ascii="Times New Roman" w:hAnsi="Times New Roman"/>
          <w:sz w:val="28"/>
          <w:szCs w:val="28"/>
        </w:rPr>
        <w:t xml:space="preserve"> </w:t>
      </w:r>
      <w:r>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w:t>
      </w:r>
      <w:r w:rsidR="00A071EC">
        <w:rPr>
          <w:rFonts w:ascii="Times New Roman" w:eastAsia="Times New Roman" w:hAnsi="Times New Roman"/>
          <w:sz w:val="28"/>
          <w:szCs w:val="28"/>
        </w:rPr>
        <w:t xml:space="preserve"> основного оборудовани Микро-100 в 2015г, Микро-50 в</w:t>
      </w:r>
      <w:r>
        <w:rPr>
          <w:rFonts w:ascii="Times New Roman" w:eastAsia="Times New Roman" w:hAnsi="Times New Roman"/>
          <w:sz w:val="28"/>
          <w:szCs w:val="28"/>
        </w:rPr>
        <w:t xml:space="preserve"> 20</w:t>
      </w:r>
      <w:r w:rsidR="00A071EC">
        <w:rPr>
          <w:rFonts w:ascii="Times New Roman" w:eastAsia="Times New Roman" w:hAnsi="Times New Roman"/>
          <w:sz w:val="28"/>
          <w:szCs w:val="28"/>
        </w:rPr>
        <w:t>17</w:t>
      </w:r>
      <w:r>
        <w:rPr>
          <w:rFonts w:ascii="Times New Roman" w:eastAsia="Times New Roman" w:hAnsi="Times New Roman"/>
          <w:sz w:val="28"/>
          <w:szCs w:val="28"/>
        </w:rPr>
        <w:t>.</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636333"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надземно – </w:t>
      </w:r>
      <w:r w:rsidR="00A071EC">
        <w:rPr>
          <w:rFonts w:ascii="Times New Roman" w:eastAsia="Times New Roman" w:hAnsi="Times New Roman" w:cs="Times New Roman"/>
          <w:color w:val="auto"/>
          <w:sz w:val="28"/>
          <w:szCs w:val="28"/>
        </w:rPr>
        <w:t>16</w:t>
      </w:r>
      <w:r>
        <w:rPr>
          <w:rFonts w:ascii="Times New Roman" w:eastAsia="Times New Roman" w:hAnsi="Times New Roman" w:cs="Times New Roman"/>
          <w:sz w:val="28"/>
          <w:szCs w:val="28"/>
        </w:rPr>
        <w:t xml:space="preserve"> п. м. (в 2-х трубном исполнении). Тепловая изоляция: </w:t>
      </w:r>
      <w:r w:rsidR="00A071EC">
        <w:rPr>
          <w:rFonts w:ascii="Times New Roman" w:eastAsia="Times New Roman" w:hAnsi="Times New Roman" w:cs="Times New Roman"/>
          <w:sz w:val="28"/>
          <w:szCs w:val="28"/>
        </w:rPr>
        <w:t>ППУ скорлупы.</w:t>
      </w:r>
    </w:p>
    <w:p w:rsidR="00636333" w:rsidRPr="00A071EC" w:rsidRDefault="00636333" w:rsidP="00A071EC">
      <w:pPr>
        <w:spacing w:after="0"/>
        <w:ind w:right="-284"/>
        <w:jc w:val="both"/>
        <w:rPr>
          <w:rFonts w:ascii="Times New Roman" w:eastAsia="Times New Roman" w:hAnsi="Times New Roman"/>
          <w:sz w:val="28"/>
          <w:szCs w:val="28"/>
        </w:rPr>
      </w:pPr>
      <w:r>
        <w:rPr>
          <w:rFonts w:ascii="Times New Roman" w:eastAsia="Times New Roman" w:hAnsi="Times New Roman"/>
          <w:b/>
          <w:sz w:val="28"/>
          <w:szCs w:val="28"/>
        </w:rPr>
        <w:t>2.</w:t>
      </w:r>
      <w:r>
        <w:rPr>
          <w:rFonts w:ascii="Times New Roman" w:eastAsia="Times New Roman" w:hAnsi="Times New Roman"/>
          <w:sz w:val="28"/>
          <w:szCs w:val="28"/>
        </w:rPr>
        <w:t xml:space="preserve"> </w:t>
      </w:r>
      <w:r w:rsidR="00A071EC" w:rsidRPr="00A071EC">
        <w:rPr>
          <w:rFonts w:ascii="Times New Roman" w:hAnsi="Times New Roman"/>
          <w:b/>
          <w:sz w:val="28"/>
          <w:szCs w:val="28"/>
        </w:rPr>
        <w:t>Котельная "Больничная" (ул. Ленинградская 23б)</w:t>
      </w:r>
      <w:r w:rsidR="00A071EC" w:rsidRPr="00ED64AB">
        <w:rPr>
          <w:rFonts w:ascii="Times New Roman" w:hAnsi="Times New Roman"/>
          <w:sz w:val="28"/>
          <w:szCs w:val="28"/>
        </w:rPr>
        <w:t xml:space="preserve"> </w:t>
      </w:r>
      <w:r>
        <w:rPr>
          <w:rFonts w:ascii="Times New Roman" w:eastAsia="Times New Roman" w:hAnsi="Times New Roman"/>
          <w:sz w:val="28"/>
          <w:szCs w:val="28"/>
        </w:rPr>
        <w:t xml:space="preserve">является централизованной, которая работает с постоянным присутствием обслуживающего персонала.  </w:t>
      </w:r>
      <w:r w:rsidR="00A071EC">
        <w:rPr>
          <w:rFonts w:ascii="Times New Roman" w:eastAsia="Times New Roman" w:hAnsi="Times New Roman"/>
          <w:sz w:val="28"/>
          <w:szCs w:val="28"/>
        </w:rPr>
        <w:t>Год ввода в эксплуатацию основного оборудовани 2002г.</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A071EC" w:rsidRDefault="00636333" w:rsidP="00A071EC">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Сети теплоснабжения двухтрубные, симм</w:t>
      </w:r>
      <w:r w:rsidR="00A071EC">
        <w:rPr>
          <w:rFonts w:ascii="Times New Roman" w:eastAsia="Times New Roman" w:hAnsi="Times New Roman" w:cs="Times New Roman"/>
          <w:sz w:val="28"/>
          <w:szCs w:val="28"/>
        </w:rPr>
        <w:t>етричные, проложены надземно – 424,5</w:t>
      </w:r>
      <w:r>
        <w:rPr>
          <w:rFonts w:ascii="Times New Roman" w:eastAsia="Times New Roman" w:hAnsi="Times New Roman" w:cs="Times New Roman"/>
          <w:sz w:val="28"/>
          <w:szCs w:val="28"/>
        </w:rPr>
        <w:t xml:space="preserve"> п. м. (в 2-х трубном исполнении). Тепловая изоляция: </w:t>
      </w:r>
      <w:r w:rsidR="00A071EC">
        <w:rPr>
          <w:rFonts w:ascii="Times New Roman" w:eastAsia="Times New Roman" w:hAnsi="Times New Roman" w:cs="Times New Roman"/>
          <w:sz w:val="28"/>
          <w:szCs w:val="28"/>
        </w:rPr>
        <w:t>ППУ скорлупы.</w:t>
      </w:r>
    </w:p>
    <w:p w:rsidR="00636333" w:rsidRDefault="00A071EC" w:rsidP="00A071EC">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b/>
          <w:sz w:val="28"/>
          <w:szCs w:val="28"/>
        </w:rPr>
        <w:tab/>
      </w:r>
      <w:r w:rsidR="00636333">
        <w:rPr>
          <w:rFonts w:ascii="Times New Roman" w:eastAsia="Times New Roman" w:hAnsi="Times New Roman"/>
          <w:b/>
          <w:sz w:val="28"/>
          <w:szCs w:val="28"/>
        </w:rPr>
        <w:t>3.</w:t>
      </w:r>
      <w:r w:rsidR="00636333">
        <w:rPr>
          <w:rFonts w:ascii="Times New Roman" w:eastAsia="Times New Roman" w:hAnsi="Times New Roman"/>
          <w:sz w:val="28"/>
          <w:szCs w:val="28"/>
        </w:rPr>
        <w:t xml:space="preserve"> </w:t>
      </w:r>
      <w:r w:rsidRPr="00A071EC">
        <w:rPr>
          <w:rFonts w:ascii="Times New Roman" w:hAnsi="Times New Roman"/>
          <w:b/>
          <w:sz w:val="28"/>
          <w:szCs w:val="28"/>
        </w:rPr>
        <w:t>Котельная "ЦСО" (ул. Мира 1а)</w:t>
      </w:r>
      <w:r w:rsidRPr="00ED64AB">
        <w:rPr>
          <w:rFonts w:ascii="Times New Roman" w:hAnsi="Times New Roman"/>
          <w:sz w:val="28"/>
          <w:szCs w:val="28"/>
        </w:rPr>
        <w:t xml:space="preserve"> </w:t>
      </w:r>
      <w:r w:rsidR="00636333">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20</w:t>
      </w:r>
      <w:r>
        <w:rPr>
          <w:rFonts w:ascii="Times New Roman" w:eastAsia="Times New Roman" w:hAnsi="Times New Roman"/>
          <w:sz w:val="28"/>
          <w:szCs w:val="28"/>
        </w:rPr>
        <w:t>20</w:t>
      </w:r>
      <w:r w:rsidR="00636333">
        <w:rPr>
          <w:rFonts w:ascii="Times New Roman" w:eastAsia="Times New Roman" w:hAnsi="Times New Roman"/>
          <w:sz w:val="28"/>
          <w:szCs w:val="28"/>
        </w:rPr>
        <w:t>.</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636333"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надземно – </w:t>
      </w:r>
      <w:r w:rsidR="00A071EC">
        <w:rPr>
          <w:rFonts w:ascii="Times New Roman" w:eastAsia="Times New Roman" w:hAnsi="Times New Roman" w:cs="Times New Roman"/>
          <w:sz w:val="28"/>
          <w:szCs w:val="28"/>
        </w:rPr>
        <w:t>182,5</w:t>
      </w:r>
      <w:r>
        <w:rPr>
          <w:rFonts w:ascii="Times New Roman" w:eastAsia="Times New Roman" w:hAnsi="Times New Roman" w:cs="Times New Roman"/>
          <w:sz w:val="28"/>
          <w:szCs w:val="28"/>
        </w:rPr>
        <w:t xml:space="preserve"> п. м. (в 2-х трубном исполнении). Тепловая изоляция: </w:t>
      </w:r>
      <w:r w:rsidR="00A071EC">
        <w:rPr>
          <w:rFonts w:ascii="Times New Roman" w:eastAsia="Times New Roman" w:hAnsi="Times New Roman" w:cs="Times New Roman"/>
          <w:sz w:val="28"/>
          <w:szCs w:val="28"/>
        </w:rPr>
        <w:t>ППУ скорлупы</w:t>
      </w:r>
      <w:r>
        <w:rPr>
          <w:rFonts w:ascii="Times New Roman" w:eastAsia="Times New Roman" w:hAnsi="Times New Roman" w:cs="Times New Roman"/>
          <w:sz w:val="28"/>
          <w:szCs w:val="28"/>
        </w:rPr>
        <w:t>.</w:t>
      </w:r>
    </w:p>
    <w:p w:rsidR="00A071EC" w:rsidRDefault="00A071EC" w:rsidP="00A071EC">
      <w:pPr>
        <w:spacing w:after="0"/>
        <w:ind w:right="-284"/>
        <w:jc w:val="both"/>
        <w:rPr>
          <w:rFonts w:ascii="Times New Roman" w:eastAsia="Times New Roman" w:hAnsi="Times New Roman"/>
          <w:sz w:val="28"/>
          <w:szCs w:val="28"/>
        </w:rPr>
      </w:pPr>
      <w:r>
        <w:rPr>
          <w:rFonts w:ascii="Times New Roman" w:eastAsia="Times New Roman" w:hAnsi="Times New Roman"/>
          <w:b/>
          <w:sz w:val="28"/>
          <w:szCs w:val="28"/>
        </w:rPr>
        <w:tab/>
        <w:t>4.</w:t>
      </w:r>
      <w:r>
        <w:rPr>
          <w:rFonts w:ascii="Times New Roman" w:eastAsia="Times New Roman" w:hAnsi="Times New Roman"/>
          <w:sz w:val="28"/>
          <w:szCs w:val="28"/>
        </w:rPr>
        <w:t xml:space="preserve"> </w:t>
      </w:r>
      <w:r w:rsidRPr="00A071EC">
        <w:rPr>
          <w:rFonts w:ascii="Times New Roman" w:hAnsi="Times New Roman"/>
          <w:b/>
          <w:sz w:val="28"/>
          <w:szCs w:val="28"/>
        </w:rPr>
        <w:t>Котельная №4 (ул. Куйбышевская 126а)</w:t>
      </w:r>
      <w:r w:rsidRPr="00ED64AB">
        <w:rPr>
          <w:rFonts w:ascii="Times New Roman" w:hAnsi="Times New Roman"/>
          <w:sz w:val="28"/>
          <w:szCs w:val="28"/>
        </w:rPr>
        <w:t xml:space="preserve"> </w:t>
      </w:r>
      <w:r>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основного оборудования ТТ-100 в 2012г, ВК-21 в 2001.</w:t>
      </w:r>
    </w:p>
    <w:p w:rsidR="00A071EC" w:rsidRDefault="00A071EC" w:rsidP="00A071EC">
      <w:pPr>
        <w:pStyle w:val="ConsPlusCell"/>
        <w:widowControl/>
        <w:spacing w:line="276" w:lineRule="auto"/>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A071EC" w:rsidRDefault="00A071EC" w:rsidP="00A071EC">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Сети теплоснабжения двухтрубные, симметричные, проложены надземно – 544,5 п. м. (в 2-х трубном исполнении). Тепловая изоляция: ППУ скорлупы, перлит.</w:t>
      </w:r>
    </w:p>
    <w:p w:rsidR="00A071EC" w:rsidRDefault="00A071EC" w:rsidP="00A071EC">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b/>
          <w:sz w:val="28"/>
          <w:szCs w:val="28"/>
        </w:rPr>
        <w:tab/>
        <w:t>5.</w:t>
      </w:r>
      <w:r>
        <w:rPr>
          <w:rFonts w:ascii="Times New Roman" w:eastAsia="Times New Roman" w:hAnsi="Times New Roman"/>
          <w:sz w:val="28"/>
          <w:szCs w:val="28"/>
        </w:rPr>
        <w:t xml:space="preserve"> </w:t>
      </w:r>
      <w:r w:rsidRPr="00A071EC">
        <w:rPr>
          <w:rFonts w:ascii="Times New Roman" w:hAnsi="Times New Roman"/>
          <w:b/>
          <w:sz w:val="28"/>
          <w:szCs w:val="28"/>
        </w:rPr>
        <w:t>Котельная "Спорткомплекса" (ул. Ленинградская 22)</w:t>
      </w:r>
      <w:r w:rsidRPr="00ED64AB">
        <w:rPr>
          <w:rFonts w:ascii="Times New Roman" w:hAnsi="Times New Roman"/>
          <w:sz w:val="28"/>
          <w:szCs w:val="28"/>
        </w:rPr>
        <w:t xml:space="preserve">  </w:t>
      </w:r>
      <w:r>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 2006.</w:t>
      </w:r>
    </w:p>
    <w:p w:rsidR="00A071EC" w:rsidRDefault="00A071EC" w:rsidP="00A071EC">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A071EC" w:rsidRDefault="00A071EC"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Сети теплоснабжения двухтрубные, симметричные, проложены надземно – 53,5 п. м. (в 2-х трубном исполнении). Тепловая изоляция: ППУ скорлупы.</w:t>
      </w:r>
    </w:p>
    <w:p w:rsidR="00636333" w:rsidRDefault="00636333" w:rsidP="00636333">
      <w:pPr>
        <w:pStyle w:val="ConsPlusCell"/>
        <w:widowControl/>
        <w:spacing w:line="276" w:lineRule="auto"/>
        <w:ind w:right="-284"/>
        <w:jc w:val="both"/>
        <w:rPr>
          <w:rFonts w:ascii="Times New Roman" w:hAnsi="Times New Roman" w:cs="Times New Roman"/>
          <w:sz w:val="28"/>
          <w:szCs w:val="28"/>
        </w:rPr>
      </w:pPr>
    </w:p>
    <w:p w:rsidR="00636333" w:rsidRDefault="00636333" w:rsidP="00636333">
      <w:pPr>
        <w:spacing w:after="0"/>
        <w:ind w:right="-284"/>
        <w:jc w:val="center"/>
        <w:rPr>
          <w:rFonts w:ascii="Times New Roman" w:eastAsia="Times New Roman" w:hAnsi="Times New Roman" w:cs="Times New Roman"/>
          <w:b/>
          <w:sz w:val="28"/>
          <w:szCs w:val="28"/>
        </w:rPr>
      </w:pPr>
      <w:r>
        <w:rPr>
          <w:rFonts w:ascii="Times New Roman" w:eastAsia="Times New Roman" w:hAnsi="Times New Roman"/>
          <w:b/>
          <w:sz w:val="28"/>
          <w:szCs w:val="28"/>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78"/>
        <w:gridCol w:w="4961"/>
      </w:tblGrid>
      <w:tr w:rsidR="00636333" w:rsidTr="00636333">
        <w:tc>
          <w:tcPr>
            <w:tcW w:w="4678"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r>
      <w:tr w:rsidR="001E2B6A" w:rsidTr="00636333">
        <w:tc>
          <w:tcPr>
            <w:tcW w:w="4678" w:type="dxa"/>
            <w:tcBorders>
              <w:top w:val="single" w:sz="1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4961" w:type="dxa"/>
            <w:tcBorders>
              <w:top w:val="single" w:sz="1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0,146</w:t>
            </w:r>
          </w:p>
        </w:tc>
      </w:tr>
      <w:tr w:rsidR="001E2B6A" w:rsidTr="00636333">
        <w:tc>
          <w:tcPr>
            <w:tcW w:w="4678"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4961"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1,626</w:t>
            </w:r>
          </w:p>
        </w:tc>
      </w:tr>
      <w:tr w:rsidR="001E2B6A" w:rsidTr="001E2B6A">
        <w:tc>
          <w:tcPr>
            <w:tcW w:w="4678"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4961"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1E2B6A" w:rsidTr="001B45D6">
        <w:tc>
          <w:tcPr>
            <w:tcW w:w="4678"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4961"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2,68</w:t>
            </w:r>
          </w:p>
        </w:tc>
      </w:tr>
      <w:tr w:rsidR="001E2B6A" w:rsidTr="001E2B6A">
        <w:trPr>
          <w:trHeight w:val="216"/>
        </w:trPr>
        <w:tc>
          <w:tcPr>
            <w:tcW w:w="4678"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4961"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1E2B6A" w:rsidTr="00636333">
        <w:tc>
          <w:tcPr>
            <w:tcW w:w="4678" w:type="dxa"/>
            <w:tcBorders>
              <w:top w:val="single" w:sz="2" w:space="0" w:color="auto"/>
              <w:left w:val="single" w:sz="12" w:space="0" w:color="auto"/>
              <w:bottom w:val="single" w:sz="12" w:space="0" w:color="auto"/>
              <w:right w:val="single" w:sz="12" w:space="0" w:color="auto"/>
            </w:tcBorders>
            <w:vAlign w:val="center"/>
            <w:hideMark/>
          </w:tcPr>
          <w:p w:rsidR="001E2B6A" w:rsidRDefault="001E2B6A">
            <w:pPr>
              <w:widowControl w:val="0"/>
              <w:spacing w:after="0" w:line="240" w:lineRule="auto"/>
              <w:rPr>
                <w:rFonts w:ascii="Times New Roman" w:eastAsia="Times New Roman" w:hAnsi="Times New Roman"/>
                <w:color w:val="000000"/>
                <w:sz w:val="24"/>
                <w:szCs w:val="24"/>
              </w:rPr>
            </w:pPr>
          </w:p>
        </w:tc>
        <w:tc>
          <w:tcPr>
            <w:tcW w:w="4961" w:type="dxa"/>
            <w:tcBorders>
              <w:top w:val="single" w:sz="2" w:space="0" w:color="auto"/>
              <w:left w:val="single" w:sz="12" w:space="0" w:color="auto"/>
              <w:bottom w:val="single" w:sz="12" w:space="0" w:color="auto"/>
              <w:right w:val="single" w:sz="12" w:space="0" w:color="auto"/>
            </w:tcBorders>
            <w:vAlign w:val="center"/>
            <w:hideMark/>
          </w:tcPr>
          <w:p w:rsidR="001E2B6A" w:rsidRDefault="001E2B6A">
            <w:pPr>
              <w:spacing w:after="0"/>
              <w:ind w:right="-284"/>
              <w:jc w:val="center"/>
              <w:rPr>
                <w:rFonts w:ascii="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1.2.3.  Ограничения тепловой мощности  и параметры располагаемой</w:t>
      </w:r>
    </w:p>
    <w:p w:rsidR="00636333" w:rsidRDefault="00636333" w:rsidP="00636333">
      <w:pPr>
        <w:tabs>
          <w:tab w:val="center" w:pos="4677"/>
          <w:tab w:val="left" w:pos="6390"/>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тепловой мощности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Ограничения на тепловую мощность отсутствуют. </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27"/>
        <w:gridCol w:w="3210"/>
        <w:gridCol w:w="3302"/>
      </w:tblGrid>
      <w:tr w:rsidR="00636333" w:rsidTr="00636333">
        <w:tc>
          <w:tcPr>
            <w:tcW w:w="3127"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210"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c>
          <w:tcPr>
            <w:tcW w:w="3302"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r>
      <w:tr w:rsidR="001E2B6A" w:rsidTr="00636333">
        <w:tc>
          <w:tcPr>
            <w:tcW w:w="3127" w:type="dxa"/>
            <w:tcBorders>
              <w:top w:val="single" w:sz="1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3210" w:type="dxa"/>
            <w:tcBorders>
              <w:top w:val="single" w:sz="1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0,146</w:t>
            </w:r>
          </w:p>
        </w:tc>
        <w:tc>
          <w:tcPr>
            <w:tcW w:w="3302" w:type="dxa"/>
            <w:tcBorders>
              <w:top w:val="single" w:sz="1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0,146</w:t>
            </w:r>
          </w:p>
        </w:tc>
      </w:tr>
      <w:tr w:rsidR="001E2B6A" w:rsidTr="001E2B6A">
        <w:tc>
          <w:tcPr>
            <w:tcW w:w="312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321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1,626</w:t>
            </w:r>
          </w:p>
        </w:tc>
        <w:tc>
          <w:tcPr>
            <w:tcW w:w="3302"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1,626</w:t>
            </w:r>
          </w:p>
        </w:tc>
      </w:tr>
      <w:tr w:rsidR="001E2B6A" w:rsidTr="001E2B6A">
        <w:tc>
          <w:tcPr>
            <w:tcW w:w="312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321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3302"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1E2B6A" w:rsidTr="001E2B6A">
        <w:tc>
          <w:tcPr>
            <w:tcW w:w="312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321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2,68</w:t>
            </w:r>
          </w:p>
        </w:tc>
        <w:tc>
          <w:tcPr>
            <w:tcW w:w="3302"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2,68</w:t>
            </w:r>
          </w:p>
        </w:tc>
      </w:tr>
      <w:tr w:rsidR="001E2B6A" w:rsidTr="00636333">
        <w:tc>
          <w:tcPr>
            <w:tcW w:w="3127" w:type="dxa"/>
            <w:tcBorders>
              <w:top w:val="single" w:sz="2" w:space="0" w:color="auto"/>
              <w:left w:val="single" w:sz="12" w:space="0" w:color="auto"/>
              <w:bottom w:val="single" w:sz="1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3210" w:type="dxa"/>
            <w:tcBorders>
              <w:top w:val="single" w:sz="2" w:space="0" w:color="auto"/>
              <w:left w:val="single" w:sz="12" w:space="0" w:color="auto"/>
              <w:bottom w:val="single" w:sz="1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3302" w:type="dxa"/>
            <w:tcBorders>
              <w:top w:val="single" w:sz="2" w:space="0" w:color="auto"/>
              <w:left w:val="single" w:sz="12" w:space="0" w:color="auto"/>
              <w:bottom w:val="single" w:sz="1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3</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77"/>
        <w:gridCol w:w="2040"/>
        <w:gridCol w:w="2348"/>
        <w:gridCol w:w="2274"/>
      </w:tblGrid>
      <w:tr w:rsidR="00636333" w:rsidTr="00636333">
        <w:tc>
          <w:tcPr>
            <w:tcW w:w="2977"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204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Мощность нетто, Гкал/час</w:t>
            </w:r>
          </w:p>
        </w:tc>
        <w:tc>
          <w:tcPr>
            <w:tcW w:w="4622"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 xml:space="preserve">Собственные нужды котельной (отопление) </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23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2274"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Гкал/час</w:t>
            </w:r>
          </w:p>
        </w:tc>
      </w:tr>
      <w:tr w:rsidR="001E2B6A" w:rsidTr="00636333">
        <w:trPr>
          <w:trHeight w:val="309"/>
        </w:trPr>
        <w:tc>
          <w:tcPr>
            <w:tcW w:w="2977" w:type="dxa"/>
            <w:tcBorders>
              <w:top w:val="single" w:sz="1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2040" w:type="dxa"/>
            <w:tcBorders>
              <w:top w:val="single" w:sz="1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0,146</w:t>
            </w:r>
          </w:p>
        </w:tc>
        <w:tc>
          <w:tcPr>
            <w:tcW w:w="2348" w:type="dxa"/>
            <w:tcBorders>
              <w:top w:val="single" w:sz="1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4,73</w:t>
            </w:r>
          </w:p>
        </w:tc>
        <w:tc>
          <w:tcPr>
            <w:tcW w:w="2274" w:type="dxa"/>
            <w:tcBorders>
              <w:top w:val="single" w:sz="1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0,0001</w:t>
            </w:r>
          </w:p>
        </w:tc>
      </w:tr>
      <w:tr w:rsidR="001E2B6A" w:rsidTr="00636333">
        <w:trPr>
          <w:trHeight w:val="309"/>
        </w:trPr>
        <w:tc>
          <w:tcPr>
            <w:tcW w:w="297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204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1,626</w:t>
            </w:r>
          </w:p>
        </w:tc>
        <w:tc>
          <w:tcPr>
            <w:tcW w:w="2348"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r w:rsidR="001E2B6A" w:rsidTr="001E2B6A">
        <w:trPr>
          <w:trHeight w:val="309"/>
        </w:trPr>
        <w:tc>
          <w:tcPr>
            <w:tcW w:w="297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204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2348"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r w:rsidR="001E2B6A" w:rsidTr="001E2B6A">
        <w:trPr>
          <w:trHeight w:val="309"/>
        </w:trPr>
        <w:tc>
          <w:tcPr>
            <w:tcW w:w="2977" w:type="dxa"/>
            <w:tcBorders>
              <w:top w:val="single" w:sz="2" w:space="0" w:color="auto"/>
              <w:left w:val="single" w:sz="12" w:space="0" w:color="auto"/>
              <w:bottom w:val="single" w:sz="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2040" w:type="dxa"/>
            <w:tcBorders>
              <w:top w:val="single" w:sz="2" w:space="0" w:color="auto"/>
              <w:left w:val="single" w:sz="12" w:space="0" w:color="auto"/>
              <w:bottom w:val="single" w:sz="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2,68</w:t>
            </w:r>
          </w:p>
        </w:tc>
        <w:tc>
          <w:tcPr>
            <w:tcW w:w="2348"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2274" w:type="dxa"/>
            <w:tcBorders>
              <w:top w:val="single" w:sz="2" w:space="0" w:color="auto"/>
              <w:left w:val="single" w:sz="12" w:space="0" w:color="auto"/>
              <w:bottom w:val="single" w:sz="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w:t>
            </w:r>
          </w:p>
        </w:tc>
      </w:tr>
      <w:tr w:rsidR="001E2B6A" w:rsidTr="00636333">
        <w:trPr>
          <w:trHeight w:val="309"/>
        </w:trPr>
        <w:tc>
          <w:tcPr>
            <w:tcW w:w="2977" w:type="dxa"/>
            <w:tcBorders>
              <w:top w:val="single" w:sz="2" w:space="0" w:color="auto"/>
              <w:left w:val="single" w:sz="12" w:space="0" w:color="auto"/>
              <w:bottom w:val="single" w:sz="12" w:space="0" w:color="auto"/>
              <w:right w:val="single" w:sz="12" w:space="0" w:color="auto"/>
            </w:tcBorders>
            <w:vAlign w:val="center"/>
            <w:hideMark/>
          </w:tcPr>
          <w:p w:rsidR="001E2B6A" w:rsidRPr="001E2B6A" w:rsidRDefault="001E2B6A" w:rsidP="001B45D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2040" w:type="dxa"/>
            <w:tcBorders>
              <w:top w:val="single" w:sz="2" w:space="0" w:color="auto"/>
              <w:left w:val="single" w:sz="12" w:space="0" w:color="auto"/>
              <w:bottom w:val="single" w:sz="12" w:space="0" w:color="auto"/>
              <w:right w:val="single" w:sz="12" w:space="0" w:color="auto"/>
            </w:tcBorders>
            <w:vAlign w:val="center"/>
            <w:hideMark/>
          </w:tcPr>
          <w:p w:rsidR="001E2B6A" w:rsidRDefault="001E2B6A" w:rsidP="001B45D6">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2348" w:type="dxa"/>
            <w:tcBorders>
              <w:top w:val="single" w:sz="2" w:space="0" w:color="auto"/>
              <w:left w:val="single" w:sz="12" w:space="0" w:color="auto"/>
              <w:bottom w:val="single" w:sz="1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2" w:space="0" w:color="auto"/>
              <w:left w:val="single" w:sz="12" w:space="0" w:color="auto"/>
              <w:bottom w:val="single" w:sz="12" w:space="0" w:color="auto"/>
              <w:right w:val="single" w:sz="12" w:space="0" w:color="auto"/>
            </w:tcBorders>
            <w:vAlign w:val="center"/>
            <w:hideMark/>
          </w:tcPr>
          <w:p w:rsidR="001E2B6A" w:rsidRDefault="001E2B6A">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75"/>
        <w:gridCol w:w="2264"/>
        <w:gridCol w:w="1843"/>
        <w:gridCol w:w="1420"/>
        <w:gridCol w:w="1842"/>
        <w:gridCol w:w="6"/>
      </w:tblGrid>
      <w:tr w:rsidR="00636333" w:rsidTr="00D3512B">
        <w:trPr>
          <w:gridAfter w:val="1"/>
          <w:wAfter w:w="6" w:type="dxa"/>
          <w:trHeight w:val="922"/>
        </w:trPr>
        <w:tc>
          <w:tcPr>
            <w:tcW w:w="23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22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184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Год ввода в эксплуатацию</w:t>
            </w:r>
          </w:p>
        </w:tc>
        <w:tc>
          <w:tcPr>
            <w:tcW w:w="142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Год продления ресурса</w:t>
            </w:r>
          </w:p>
        </w:tc>
        <w:tc>
          <w:tcPr>
            <w:tcW w:w="184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Мероприятия по продлению ресурса</w:t>
            </w:r>
          </w:p>
        </w:tc>
      </w:tr>
      <w:tr w:rsidR="00636333" w:rsidTr="00D3512B">
        <w:trPr>
          <w:gridAfter w:val="1"/>
          <w:wAfter w:w="6" w:type="dxa"/>
          <w:trHeight w:val="285"/>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D3512B"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ул. Доровских 23б</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sz w:val="24"/>
                <w:szCs w:val="24"/>
                <w:lang w:val="en-US"/>
              </w:rPr>
            </w:pPr>
            <w:r>
              <w:rPr>
                <w:rFonts w:ascii="Times New Roman" w:hAnsi="Times New Roman"/>
                <w:sz w:val="24"/>
                <w:szCs w:val="24"/>
              </w:rPr>
              <w:t>Микро-</w:t>
            </w:r>
            <w:r w:rsidR="00D3512B">
              <w:rPr>
                <w:rFonts w:ascii="Times New Roman" w:hAnsi="Times New Roman"/>
                <w:sz w:val="24"/>
                <w:szCs w:val="24"/>
              </w:rPr>
              <w:t>100</w:t>
            </w:r>
            <w:r>
              <w:rPr>
                <w:rFonts w:ascii="Times New Roman" w:hAnsi="Times New Roman"/>
                <w:sz w:val="24"/>
                <w:szCs w:val="24"/>
                <w:lang w:val="en-US"/>
              </w:rPr>
              <w:t>NEW</w:t>
            </w:r>
          </w:p>
        </w:tc>
        <w:tc>
          <w:tcPr>
            <w:tcW w:w="18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36333" w:rsidRDefault="00D3512B"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2015</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D3512B" w:rsidTr="00D3512B">
        <w:trPr>
          <w:gridAfter w:val="1"/>
          <w:wAfter w:w="6" w:type="dxa"/>
          <w:trHeight w:val="283"/>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lang w:val="en-US"/>
              </w:rPr>
            </w:pPr>
            <w:r>
              <w:rPr>
                <w:rFonts w:ascii="Times New Roman" w:hAnsi="Times New Roman"/>
                <w:sz w:val="24"/>
                <w:szCs w:val="24"/>
              </w:rPr>
              <w:t>Микро-50</w:t>
            </w:r>
          </w:p>
        </w:tc>
        <w:tc>
          <w:tcPr>
            <w:tcW w:w="184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3"/>
              <w:jc w:val="center"/>
              <w:rPr>
                <w:rFonts w:ascii="Times New Roman" w:eastAsia="Times New Roman" w:hAnsi="Times New Roman"/>
                <w:sz w:val="24"/>
                <w:szCs w:val="24"/>
              </w:rPr>
            </w:pPr>
            <w:r>
              <w:rPr>
                <w:rFonts w:ascii="Times New Roman" w:eastAsia="Times New Roman" w:hAnsi="Times New Roman"/>
                <w:sz w:val="24"/>
                <w:szCs w:val="24"/>
              </w:rPr>
              <w:t>2017</w:t>
            </w: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r>
      <w:tr w:rsidR="00636333" w:rsidTr="00D3512B">
        <w:trPr>
          <w:trHeight w:val="291"/>
        </w:trPr>
        <w:tc>
          <w:tcPr>
            <w:tcW w:w="9750"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36333" w:rsidRDefault="00636333" w:rsidP="00D3512B">
            <w:pPr>
              <w:spacing w:after="0"/>
              <w:ind w:right="-109"/>
              <w:rPr>
                <w:rFonts w:ascii="Times New Roman" w:eastAsia="Times New Roman" w:hAnsi="Times New Roman"/>
                <w:sz w:val="24"/>
                <w:szCs w:val="24"/>
              </w:rPr>
            </w:pPr>
          </w:p>
        </w:tc>
      </w:tr>
      <w:tr w:rsidR="00636333" w:rsidTr="00D3512B">
        <w:trPr>
          <w:gridAfter w:val="1"/>
          <w:wAfter w:w="6" w:type="dxa"/>
          <w:trHeight w:val="465"/>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D3512B"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больничная</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36333" w:rsidRDefault="00D3512B">
            <w:pPr>
              <w:spacing w:after="0"/>
              <w:ind w:right="-111"/>
              <w:jc w:val="center"/>
              <w:rPr>
                <w:rFonts w:ascii="Times New Roman" w:eastAsia="Times New Roman" w:hAnsi="Times New Roman"/>
                <w:sz w:val="24"/>
                <w:szCs w:val="24"/>
                <w:lang w:val="en-US"/>
              </w:rPr>
            </w:pPr>
            <w:r>
              <w:rPr>
                <w:rFonts w:ascii="Times New Roman" w:hAnsi="Times New Roman"/>
                <w:sz w:val="24"/>
                <w:szCs w:val="24"/>
              </w:rPr>
              <w:t>КСВаУ -0,63 ГН</w:t>
            </w:r>
          </w:p>
        </w:tc>
        <w:tc>
          <w:tcPr>
            <w:tcW w:w="184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D3512B"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2002</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636333" w:rsidTr="00D3512B">
        <w:trPr>
          <w:gridAfter w:val="1"/>
          <w:wAfter w:w="6" w:type="dxa"/>
          <w:trHeight w:val="233"/>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636333" w:rsidRDefault="00D3512B">
            <w:pPr>
              <w:spacing w:after="0"/>
              <w:ind w:right="-111"/>
              <w:jc w:val="center"/>
              <w:rPr>
                <w:rFonts w:ascii="Times New Roman" w:hAnsi="Times New Roman"/>
                <w:sz w:val="24"/>
                <w:szCs w:val="24"/>
                <w:lang w:eastAsia="en-US"/>
              </w:rPr>
            </w:pPr>
            <w:r>
              <w:rPr>
                <w:rFonts w:ascii="Times New Roman" w:hAnsi="Times New Roman"/>
                <w:sz w:val="24"/>
                <w:szCs w:val="24"/>
              </w:rPr>
              <w:t>КСВаУ -0,63 ГН</w:t>
            </w:r>
          </w:p>
        </w:tc>
        <w:tc>
          <w:tcPr>
            <w:tcW w:w="184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3"/>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1"/>
              <w:rPr>
                <w:rFonts w:ascii="Times New Roman" w:eastAsia="Times New Roman" w:hAnsi="Times New Roman"/>
                <w:sz w:val="24"/>
                <w:szCs w:val="24"/>
              </w:rPr>
            </w:pPr>
          </w:p>
        </w:tc>
      </w:tr>
      <w:tr w:rsidR="00636333" w:rsidTr="00D3512B">
        <w:trPr>
          <w:gridAfter w:val="1"/>
          <w:wAfter w:w="6" w:type="dxa"/>
          <w:trHeight w:val="232"/>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636333" w:rsidRDefault="00D3512B">
            <w:pPr>
              <w:spacing w:after="0"/>
              <w:ind w:right="-111"/>
              <w:jc w:val="center"/>
              <w:rPr>
                <w:rFonts w:ascii="Times New Roman" w:hAnsi="Times New Roman"/>
                <w:sz w:val="24"/>
                <w:szCs w:val="24"/>
                <w:lang w:eastAsia="en-US"/>
              </w:rPr>
            </w:pPr>
            <w:r>
              <w:rPr>
                <w:rFonts w:ascii="Times New Roman" w:hAnsi="Times New Roman"/>
                <w:sz w:val="24"/>
                <w:szCs w:val="24"/>
              </w:rPr>
              <w:t>КСВаУ -0,63 ГН</w:t>
            </w:r>
          </w:p>
        </w:tc>
        <w:tc>
          <w:tcPr>
            <w:tcW w:w="184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3"/>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line="240" w:lineRule="auto"/>
              <w:ind w:right="-111"/>
              <w:rPr>
                <w:rFonts w:ascii="Times New Roman" w:eastAsia="Times New Roman" w:hAnsi="Times New Roman"/>
                <w:sz w:val="24"/>
                <w:szCs w:val="24"/>
              </w:rPr>
            </w:pPr>
          </w:p>
        </w:tc>
      </w:tr>
      <w:tr w:rsidR="00636333" w:rsidTr="00D3512B">
        <w:trPr>
          <w:trHeight w:val="291"/>
        </w:trPr>
        <w:tc>
          <w:tcPr>
            <w:tcW w:w="9750"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36333" w:rsidRDefault="00636333" w:rsidP="00D3512B">
            <w:pPr>
              <w:spacing w:after="0"/>
              <w:ind w:right="-109"/>
              <w:rPr>
                <w:rFonts w:ascii="Times New Roman" w:eastAsia="Times New Roman" w:hAnsi="Times New Roman"/>
                <w:sz w:val="24"/>
                <w:szCs w:val="24"/>
              </w:rPr>
            </w:pPr>
          </w:p>
        </w:tc>
      </w:tr>
      <w:tr w:rsidR="00D3512B" w:rsidTr="00D3512B">
        <w:trPr>
          <w:gridAfter w:val="1"/>
          <w:wAfter w:w="6" w:type="dxa"/>
          <w:trHeight w:val="155"/>
        </w:trPr>
        <w:tc>
          <w:tcPr>
            <w:tcW w:w="2375"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D3512B"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ЦСО</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3512B" w:rsidRDefault="00D3512B">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D3512B" w:rsidP="00D3512B">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2020</w:t>
            </w:r>
          </w:p>
        </w:tc>
        <w:tc>
          <w:tcPr>
            <w:tcW w:w="1420"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D3512B" w:rsidTr="00D3512B">
        <w:trPr>
          <w:gridAfter w:val="1"/>
          <w:wAfter w:w="6" w:type="dxa"/>
          <w:trHeight w:val="155"/>
        </w:trPr>
        <w:tc>
          <w:tcPr>
            <w:tcW w:w="2375" w:type="dxa"/>
            <w:vMerge/>
            <w:tcBorders>
              <w:left w:val="single" w:sz="12" w:space="0" w:color="auto"/>
              <w:right w:val="single" w:sz="12" w:space="0" w:color="auto"/>
            </w:tcBorders>
            <w:shd w:val="clear" w:color="auto" w:fill="FFFFFF"/>
            <w:vAlign w:val="center"/>
            <w:hideMark/>
          </w:tcPr>
          <w:p w:rsidR="00D3512B" w:rsidRPr="001E2B6A" w:rsidRDefault="00D3512B" w:rsidP="00D3512B">
            <w:pPr>
              <w:spacing w:after="0"/>
              <w:ind w:right="-109"/>
              <w:rPr>
                <w:rFonts w:ascii="Times New Roman" w:eastAsia="Times New Roman" w:hAnsi="Times New Roman"/>
                <w:color w:val="000000"/>
                <w:sz w:val="24"/>
              </w:rPr>
            </w:pPr>
          </w:p>
        </w:tc>
        <w:tc>
          <w:tcPr>
            <w:tcW w:w="22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3512B" w:rsidRDefault="00D3512B">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3"/>
              <w:jc w:val="center"/>
              <w:rPr>
                <w:rFonts w:ascii="Times New Roman" w:eastAsia="Times New Roman" w:hAnsi="Times New Roman"/>
                <w:sz w:val="24"/>
                <w:szCs w:val="24"/>
              </w:rPr>
            </w:pPr>
          </w:p>
        </w:tc>
        <w:tc>
          <w:tcPr>
            <w:tcW w:w="1420"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c>
          <w:tcPr>
            <w:tcW w:w="1842" w:type="dxa"/>
            <w:vMerge/>
            <w:tcBorders>
              <w:left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r>
      <w:tr w:rsidR="00D3512B" w:rsidTr="00D3512B">
        <w:trPr>
          <w:gridAfter w:val="1"/>
          <w:wAfter w:w="6" w:type="dxa"/>
          <w:trHeight w:val="155"/>
        </w:trPr>
        <w:tc>
          <w:tcPr>
            <w:tcW w:w="2375" w:type="dxa"/>
            <w:vMerge/>
            <w:tcBorders>
              <w:left w:val="single" w:sz="12" w:space="0" w:color="auto"/>
              <w:bottom w:val="single" w:sz="12" w:space="0" w:color="auto"/>
              <w:right w:val="single" w:sz="12" w:space="0" w:color="auto"/>
            </w:tcBorders>
            <w:shd w:val="clear" w:color="auto" w:fill="FFFFFF"/>
            <w:vAlign w:val="center"/>
            <w:hideMark/>
          </w:tcPr>
          <w:p w:rsidR="00D3512B" w:rsidRPr="001E2B6A" w:rsidRDefault="00D3512B" w:rsidP="00D3512B">
            <w:pPr>
              <w:spacing w:after="0"/>
              <w:ind w:right="-109"/>
              <w:rPr>
                <w:rFonts w:ascii="Times New Roman" w:eastAsia="Times New Roman" w:hAnsi="Times New Roman"/>
                <w:color w:val="000000"/>
                <w:sz w:val="24"/>
              </w:rPr>
            </w:pPr>
          </w:p>
        </w:tc>
        <w:tc>
          <w:tcPr>
            <w:tcW w:w="22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3512B" w:rsidRDefault="00D3512B">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3"/>
              <w:jc w:val="center"/>
              <w:rPr>
                <w:rFonts w:ascii="Times New Roman" w:eastAsia="Times New Roman" w:hAnsi="Times New Roman"/>
                <w:sz w:val="24"/>
                <w:szCs w:val="24"/>
              </w:rPr>
            </w:pPr>
          </w:p>
        </w:tc>
        <w:tc>
          <w:tcPr>
            <w:tcW w:w="1420"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c>
          <w:tcPr>
            <w:tcW w:w="1842" w:type="dxa"/>
            <w:vMerge/>
            <w:tcBorders>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p>
        </w:tc>
      </w:tr>
      <w:tr w:rsidR="00D3512B" w:rsidTr="00D3512B">
        <w:trPr>
          <w:gridAfter w:val="1"/>
          <w:wAfter w:w="6" w:type="dxa"/>
          <w:trHeight w:val="315"/>
        </w:trPr>
        <w:tc>
          <w:tcPr>
            <w:tcW w:w="9744" w:type="dxa"/>
            <w:gridSpan w:val="5"/>
            <w:tcBorders>
              <w:top w:val="single" w:sz="12" w:space="0" w:color="auto"/>
              <w:left w:val="single" w:sz="12" w:space="0" w:color="auto"/>
              <w:bottom w:val="single" w:sz="12" w:space="0" w:color="auto"/>
            </w:tcBorders>
            <w:shd w:val="clear" w:color="auto" w:fill="FFFFFF"/>
            <w:vAlign w:val="center"/>
            <w:hideMark/>
          </w:tcPr>
          <w:p w:rsidR="00D3512B" w:rsidRDefault="00D3512B" w:rsidP="00D3512B">
            <w:pPr>
              <w:spacing w:after="0"/>
              <w:ind w:right="-109"/>
              <w:jc w:val="center"/>
              <w:rPr>
                <w:rFonts w:ascii="Times New Roman" w:eastAsia="Times New Roman" w:hAnsi="Times New Roman"/>
                <w:sz w:val="24"/>
                <w:szCs w:val="24"/>
              </w:rPr>
            </w:pPr>
          </w:p>
        </w:tc>
      </w:tr>
      <w:tr w:rsidR="00D3512B" w:rsidTr="00D3512B">
        <w:trPr>
          <w:gridAfter w:val="1"/>
          <w:wAfter w:w="6" w:type="dxa"/>
          <w:trHeight w:val="465"/>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№4</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3512B" w:rsidRDefault="00D3512B"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ТТ-100</w:t>
            </w:r>
          </w:p>
        </w:tc>
        <w:tc>
          <w:tcPr>
            <w:tcW w:w="18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3512B" w:rsidRDefault="00D3512B"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2012</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D3512B" w:rsidTr="00D3512B">
        <w:trPr>
          <w:gridAfter w:val="1"/>
          <w:wAfter w:w="6" w:type="dxa"/>
          <w:trHeight w:val="462"/>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D3512B" w:rsidRDefault="00D3512B" w:rsidP="001B45D6">
            <w:pPr>
              <w:spacing w:after="0"/>
              <w:ind w:right="-111"/>
              <w:jc w:val="center"/>
              <w:rPr>
                <w:rFonts w:ascii="Times New Roman" w:hAnsi="Times New Roman"/>
                <w:sz w:val="24"/>
                <w:szCs w:val="24"/>
                <w:lang w:eastAsia="en-US"/>
              </w:rPr>
            </w:pPr>
            <w:r>
              <w:rPr>
                <w:rFonts w:ascii="Times New Roman" w:hAnsi="Times New Roman"/>
                <w:sz w:val="24"/>
                <w:szCs w:val="24"/>
              </w:rPr>
              <w:t>ВК-21</w:t>
            </w:r>
          </w:p>
        </w:tc>
        <w:tc>
          <w:tcPr>
            <w:tcW w:w="184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3"/>
              <w:jc w:val="center"/>
              <w:rPr>
                <w:rFonts w:ascii="Times New Roman" w:eastAsia="Times New Roman" w:hAnsi="Times New Roman"/>
                <w:sz w:val="24"/>
                <w:szCs w:val="24"/>
              </w:rPr>
            </w:pPr>
            <w:r>
              <w:rPr>
                <w:rFonts w:ascii="Times New Roman" w:eastAsia="Times New Roman" w:hAnsi="Times New Roman"/>
                <w:sz w:val="24"/>
                <w:szCs w:val="24"/>
              </w:rPr>
              <w:t>2001</w:t>
            </w: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r>
      <w:tr w:rsidR="00D3512B" w:rsidTr="00D3512B">
        <w:trPr>
          <w:gridAfter w:val="1"/>
          <w:wAfter w:w="6" w:type="dxa"/>
          <w:trHeight w:val="266"/>
        </w:trPr>
        <w:tc>
          <w:tcPr>
            <w:tcW w:w="9744" w:type="dxa"/>
            <w:gridSpan w:val="5"/>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09"/>
              <w:jc w:val="center"/>
              <w:rPr>
                <w:rFonts w:ascii="Times New Roman" w:eastAsia="Times New Roman" w:hAnsi="Times New Roman"/>
                <w:sz w:val="24"/>
                <w:szCs w:val="24"/>
              </w:rPr>
            </w:pPr>
          </w:p>
        </w:tc>
      </w:tr>
      <w:tr w:rsidR="00D3512B" w:rsidTr="001B45D6">
        <w:trPr>
          <w:gridAfter w:val="1"/>
          <w:wAfter w:w="6" w:type="dxa"/>
          <w:trHeight w:val="465"/>
        </w:trPr>
        <w:tc>
          <w:tcPr>
            <w:tcW w:w="237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спорткомплекс</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3512B" w:rsidRDefault="00D3512B"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2006</w:t>
            </w:r>
          </w:p>
        </w:tc>
        <w:tc>
          <w:tcPr>
            <w:tcW w:w="142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D3512B" w:rsidTr="001B45D6">
        <w:trPr>
          <w:gridAfter w:val="1"/>
          <w:wAfter w:w="6" w:type="dxa"/>
          <w:trHeight w:val="233"/>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3512B" w:rsidRDefault="00D3512B" w:rsidP="001B45D6">
            <w:pPr>
              <w:spacing w:after="0"/>
              <w:ind w:right="-111"/>
              <w:jc w:val="center"/>
              <w:rPr>
                <w:rFonts w:ascii="Times New Roman" w:hAnsi="Times New Roman"/>
                <w:sz w:val="24"/>
                <w:szCs w:val="24"/>
                <w:lang w:eastAsia="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3"/>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r>
      <w:tr w:rsidR="00D3512B" w:rsidTr="001B45D6">
        <w:trPr>
          <w:gridAfter w:val="1"/>
          <w:wAfter w:w="6" w:type="dxa"/>
          <w:trHeight w:val="232"/>
        </w:trPr>
        <w:tc>
          <w:tcPr>
            <w:tcW w:w="237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1B45D6">
            <w:pPr>
              <w:spacing w:after="0"/>
              <w:ind w:right="-111"/>
              <w:jc w:val="center"/>
              <w:rPr>
                <w:rFonts w:ascii="Times New Roman" w:hAnsi="Times New Roman"/>
                <w:sz w:val="24"/>
                <w:szCs w:val="24"/>
                <w:lang w:eastAsia="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3"/>
              <w:rPr>
                <w:rFonts w:ascii="Times New Roman" w:eastAsia="Times New Roman" w:hAnsi="Times New Roman"/>
                <w:sz w:val="24"/>
                <w:szCs w:val="24"/>
              </w:rPr>
            </w:pPr>
          </w:p>
        </w:tc>
        <w:tc>
          <w:tcPr>
            <w:tcW w:w="1420"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c>
          <w:tcPr>
            <w:tcW w:w="1842"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D3512B" w:rsidRDefault="00D3512B" w:rsidP="00D3512B">
            <w:pPr>
              <w:spacing w:after="0" w:line="240" w:lineRule="auto"/>
              <w:ind w:right="-111"/>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D3512B">
        <w:rPr>
          <w:rFonts w:ascii="Times New Roman" w:eastAsia="Times New Roman" w:hAnsi="Times New Roman"/>
          <w:sz w:val="28"/>
          <w:szCs w:val="28"/>
        </w:rPr>
        <w:t>Подбельск</w:t>
      </w:r>
      <w:r>
        <w:rPr>
          <w:rFonts w:ascii="Times New Roman" w:eastAsia="Times New Roman" w:hAnsi="Times New Roman"/>
          <w:sz w:val="28"/>
          <w:szCs w:val="28"/>
        </w:rPr>
        <w:t xml:space="preserve"> источники комбинированной выработки тепловой и электрической энергии 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1.2.7. Способ регулирования отпуска тепловой энергии от источников</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 xml:space="preserve">       Работа котлов осуществляется согласно оптимальному температурному графику отпуска тепловой энергии и утвержденных режимных карт работы котельной. </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1.2.8. Среднегодовая загрузка оборудования</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3369"/>
        <w:gridCol w:w="3543"/>
        <w:gridCol w:w="2835"/>
      </w:tblGrid>
      <w:tr w:rsidR="001B45D6" w:rsidTr="001B45D6">
        <w:trPr>
          <w:trHeight w:val="922"/>
        </w:trPr>
        <w:tc>
          <w:tcPr>
            <w:tcW w:w="33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1B45D6" w:rsidRDefault="001B45D6" w:rsidP="001B45D6">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54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283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Среднегодовая загрузка оборудования</w:t>
            </w:r>
          </w:p>
        </w:tc>
      </w:tr>
      <w:tr w:rsidR="00BB1007" w:rsidTr="00A078EF">
        <w:trPr>
          <w:trHeight w:val="285"/>
        </w:trPr>
        <w:tc>
          <w:tcPr>
            <w:tcW w:w="336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ул. Доровских 23б</w:t>
            </w:r>
          </w:p>
        </w:tc>
        <w:tc>
          <w:tcPr>
            <w:tcW w:w="35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B1007" w:rsidRDefault="00BB1007"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Микро-100</w:t>
            </w:r>
            <w:r>
              <w:rPr>
                <w:rFonts w:ascii="Times New Roman" w:hAnsi="Times New Roman"/>
                <w:sz w:val="24"/>
                <w:szCs w:val="24"/>
                <w:lang w:val="en-US"/>
              </w:rPr>
              <w:t>NEW</w:t>
            </w:r>
          </w:p>
        </w:tc>
        <w:tc>
          <w:tcPr>
            <w:tcW w:w="2835" w:type="dxa"/>
            <w:vMerge w:val="restart"/>
            <w:tcBorders>
              <w:top w:val="single" w:sz="12" w:space="0" w:color="auto"/>
              <w:left w:val="single" w:sz="12" w:space="0" w:color="auto"/>
              <w:right w:val="single" w:sz="12" w:space="0" w:color="auto"/>
            </w:tcBorders>
            <w:shd w:val="clear" w:color="auto" w:fill="FFFFFF"/>
            <w:vAlign w:val="center"/>
            <w:hideMark/>
          </w:tcPr>
          <w:p w:rsidR="00BB1007" w:rsidRDefault="00BB1007" w:rsidP="001B45D6">
            <w:pPr>
              <w:ind w:right="-113"/>
              <w:jc w:val="center"/>
              <w:rPr>
                <w:rFonts w:ascii="Times New Roman" w:eastAsia="Times New Roman" w:hAnsi="Times New Roman"/>
                <w:sz w:val="24"/>
                <w:szCs w:val="24"/>
              </w:rPr>
            </w:pPr>
            <w:r>
              <w:rPr>
                <w:rFonts w:ascii="Times New Roman" w:eastAsia="Times New Roman" w:hAnsi="Times New Roman"/>
                <w:sz w:val="24"/>
                <w:szCs w:val="24"/>
              </w:rPr>
              <w:t>25,96</w:t>
            </w:r>
          </w:p>
        </w:tc>
      </w:tr>
      <w:tr w:rsidR="00BB1007" w:rsidTr="00A078EF">
        <w:trPr>
          <w:trHeight w:val="283"/>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right w:val="single" w:sz="12" w:space="0" w:color="auto"/>
            </w:tcBorders>
            <w:shd w:val="clear" w:color="auto" w:fill="FFFFFF"/>
            <w:vAlign w:val="center"/>
            <w:hideMark/>
          </w:tcPr>
          <w:p w:rsidR="00BB1007" w:rsidRDefault="00BB1007"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Микро-50</w:t>
            </w:r>
          </w:p>
        </w:tc>
        <w:tc>
          <w:tcPr>
            <w:tcW w:w="2835" w:type="dxa"/>
            <w:vMerge/>
            <w:tcBorders>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line="240" w:lineRule="auto"/>
              <w:ind w:right="-113"/>
              <w:jc w:val="center"/>
              <w:rPr>
                <w:rFonts w:ascii="Times New Roman" w:eastAsia="Times New Roman" w:hAnsi="Times New Roman"/>
                <w:sz w:val="24"/>
                <w:szCs w:val="24"/>
              </w:rPr>
            </w:pPr>
          </w:p>
        </w:tc>
      </w:tr>
      <w:tr w:rsidR="001B45D6" w:rsidTr="001B45D6">
        <w:trPr>
          <w:trHeight w:val="465"/>
        </w:trPr>
        <w:tc>
          <w:tcPr>
            <w:tcW w:w="336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больничная</w:t>
            </w:r>
          </w:p>
        </w:tc>
        <w:tc>
          <w:tcPr>
            <w:tcW w:w="35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КСВаУ -0,63 ГН</w:t>
            </w:r>
          </w:p>
        </w:tc>
        <w:tc>
          <w:tcPr>
            <w:tcW w:w="283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BB1007" w:rsidP="001B45D6">
            <w:pPr>
              <w:ind w:right="-113"/>
              <w:jc w:val="center"/>
              <w:rPr>
                <w:rFonts w:ascii="Times New Roman" w:eastAsia="Times New Roman" w:hAnsi="Times New Roman"/>
                <w:sz w:val="24"/>
                <w:szCs w:val="24"/>
              </w:rPr>
            </w:pPr>
            <w:r>
              <w:rPr>
                <w:rFonts w:ascii="Times New Roman" w:eastAsia="Times New Roman" w:hAnsi="Times New Roman"/>
                <w:sz w:val="24"/>
                <w:szCs w:val="24"/>
              </w:rPr>
              <w:t>29,32</w:t>
            </w:r>
          </w:p>
        </w:tc>
      </w:tr>
      <w:tr w:rsidR="001B45D6" w:rsidTr="001B45D6">
        <w:trPr>
          <w:trHeight w:val="233"/>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lang w:eastAsia="en-US"/>
              </w:rPr>
            </w:pPr>
            <w:r>
              <w:rPr>
                <w:rFonts w:ascii="Times New Roman" w:hAnsi="Times New Roman"/>
                <w:sz w:val="24"/>
                <w:szCs w:val="24"/>
              </w:rPr>
              <w:t>КСВаУ -0,63 ГН</w:t>
            </w:r>
          </w:p>
        </w:tc>
        <w:tc>
          <w:tcPr>
            <w:tcW w:w="283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13"/>
              <w:rPr>
                <w:rFonts w:ascii="Times New Roman" w:eastAsia="Times New Roman" w:hAnsi="Times New Roman"/>
                <w:sz w:val="24"/>
                <w:szCs w:val="24"/>
              </w:rPr>
            </w:pPr>
          </w:p>
        </w:tc>
      </w:tr>
      <w:tr w:rsidR="001B45D6" w:rsidTr="001B45D6">
        <w:trPr>
          <w:trHeight w:val="232"/>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lang w:eastAsia="en-US"/>
              </w:rPr>
            </w:pPr>
            <w:r>
              <w:rPr>
                <w:rFonts w:ascii="Times New Roman" w:hAnsi="Times New Roman"/>
                <w:sz w:val="24"/>
                <w:szCs w:val="24"/>
              </w:rPr>
              <w:t>КСВаУ -0,63 ГН</w:t>
            </w:r>
          </w:p>
        </w:tc>
        <w:tc>
          <w:tcPr>
            <w:tcW w:w="283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13"/>
              <w:rPr>
                <w:rFonts w:ascii="Times New Roman" w:eastAsia="Times New Roman" w:hAnsi="Times New Roman"/>
                <w:sz w:val="24"/>
                <w:szCs w:val="24"/>
              </w:rPr>
            </w:pPr>
          </w:p>
        </w:tc>
      </w:tr>
      <w:tr w:rsidR="001B45D6" w:rsidTr="001B45D6">
        <w:trPr>
          <w:trHeight w:val="155"/>
        </w:trPr>
        <w:tc>
          <w:tcPr>
            <w:tcW w:w="3369" w:type="dxa"/>
            <w:vMerge w:val="restart"/>
            <w:tcBorders>
              <w:top w:val="single" w:sz="12" w:space="0" w:color="auto"/>
              <w:left w:val="single" w:sz="12" w:space="0" w:color="auto"/>
              <w:right w:val="single" w:sz="12" w:space="0" w:color="auto"/>
            </w:tcBorders>
            <w:shd w:val="clear" w:color="auto" w:fill="FFFFFF"/>
            <w:vAlign w:val="center"/>
            <w:hideMark/>
          </w:tcPr>
          <w:p w:rsidR="001B45D6" w:rsidRDefault="001B45D6" w:rsidP="001B45D6">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ЦСО</w:t>
            </w:r>
          </w:p>
        </w:tc>
        <w:tc>
          <w:tcPr>
            <w:tcW w:w="35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val="restart"/>
            <w:tcBorders>
              <w:top w:val="single" w:sz="12" w:space="0" w:color="auto"/>
              <w:left w:val="single" w:sz="12" w:space="0" w:color="auto"/>
              <w:right w:val="single" w:sz="12" w:space="0" w:color="auto"/>
            </w:tcBorders>
            <w:shd w:val="clear" w:color="auto" w:fill="FFFFFF"/>
            <w:vAlign w:val="center"/>
            <w:hideMark/>
          </w:tcPr>
          <w:p w:rsidR="001B45D6" w:rsidRDefault="00BB1007" w:rsidP="001B45D6">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93,41</w:t>
            </w:r>
          </w:p>
        </w:tc>
      </w:tr>
      <w:tr w:rsidR="001B45D6" w:rsidTr="001B45D6">
        <w:trPr>
          <w:trHeight w:val="155"/>
        </w:trPr>
        <w:tc>
          <w:tcPr>
            <w:tcW w:w="3369" w:type="dxa"/>
            <w:vMerge/>
            <w:tcBorders>
              <w:left w:val="single" w:sz="12" w:space="0" w:color="auto"/>
              <w:right w:val="single" w:sz="12" w:space="0" w:color="auto"/>
            </w:tcBorders>
            <w:shd w:val="clear" w:color="auto" w:fill="FFFFFF"/>
            <w:vAlign w:val="center"/>
            <w:hideMark/>
          </w:tcPr>
          <w:p w:rsidR="001B45D6" w:rsidRPr="001E2B6A" w:rsidRDefault="001B45D6" w:rsidP="001B45D6">
            <w:pPr>
              <w:spacing w:after="0"/>
              <w:ind w:right="-109"/>
              <w:rPr>
                <w:rFonts w:ascii="Times New Roman" w:eastAsia="Times New Roman" w:hAnsi="Times New Roman"/>
                <w:color w:val="000000"/>
                <w:sz w:val="24"/>
              </w:rPr>
            </w:pPr>
          </w:p>
        </w:tc>
        <w:tc>
          <w:tcPr>
            <w:tcW w:w="354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tcBorders>
              <w:left w:val="single" w:sz="12" w:space="0" w:color="auto"/>
              <w:right w:val="single" w:sz="12" w:space="0" w:color="auto"/>
            </w:tcBorders>
            <w:shd w:val="clear" w:color="auto" w:fill="FFFFFF"/>
            <w:vAlign w:val="center"/>
            <w:hideMark/>
          </w:tcPr>
          <w:p w:rsidR="001B45D6" w:rsidRDefault="001B45D6" w:rsidP="001B45D6">
            <w:pPr>
              <w:spacing w:after="0"/>
              <w:ind w:right="-113"/>
              <w:jc w:val="center"/>
              <w:rPr>
                <w:rFonts w:ascii="Times New Roman" w:eastAsia="Times New Roman" w:hAnsi="Times New Roman"/>
                <w:sz w:val="24"/>
                <w:szCs w:val="24"/>
              </w:rPr>
            </w:pPr>
          </w:p>
        </w:tc>
      </w:tr>
      <w:tr w:rsidR="001B45D6" w:rsidTr="001B45D6">
        <w:trPr>
          <w:trHeight w:val="155"/>
        </w:trPr>
        <w:tc>
          <w:tcPr>
            <w:tcW w:w="3369" w:type="dxa"/>
            <w:vMerge/>
            <w:tcBorders>
              <w:left w:val="single" w:sz="12" w:space="0" w:color="auto"/>
              <w:bottom w:val="single" w:sz="12" w:space="0" w:color="auto"/>
              <w:right w:val="single" w:sz="12" w:space="0" w:color="auto"/>
            </w:tcBorders>
            <w:shd w:val="clear" w:color="auto" w:fill="FFFFFF"/>
            <w:vAlign w:val="center"/>
            <w:hideMark/>
          </w:tcPr>
          <w:p w:rsidR="001B45D6" w:rsidRPr="001E2B6A" w:rsidRDefault="001B45D6" w:rsidP="001B45D6">
            <w:pPr>
              <w:spacing w:after="0"/>
              <w:ind w:right="-109"/>
              <w:rPr>
                <w:rFonts w:ascii="Times New Roman" w:eastAsia="Times New Roman" w:hAnsi="Times New Roman"/>
                <w:color w:val="000000"/>
                <w:sz w:val="24"/>
              </w:rPr>
            </w:pPr>
          </w:p>
        </w:tc>
        <w:tc>
          <w:tcPr>
            <w:tcW w:w="354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tcBorders>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3"/>
              <w:jc w:val="center"/>
              <w:rPr>
                <w:rFonts w:ascii="Times New Roman" w:eastAsia="Times New Roman" w:hAnsi="Times New Roman"/>
                <w:sz w:val="24"/>
                <w:szCs w:val="24"/>
              </w:rPr>
            </w:pPr>
          </w:p>
        </w:tc>
      </w:tr>
      <w:tr w:rsidR="00BB1007" w:rsidTr="00A078EF">
        <w:trPr>
          <w:trHeight w:val="465"/>
        </w:trPr>
        <w:tc>
          <w:tcPr>
            <w:tcW w:w="336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№4</w:t>
            </w:r>
          </w:p>
        </w:tc>
        <w:tc>
          <w:tcPr>
            <w:tcW w:w="35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B1007" w:rsidRDefault="00BB1007"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ТТ-100</w:t>
            </w:r>
          </w:p>
        </w:tc>
        <w:tc>
          <w:tcPr>
            <w:tcW w:w="2835" w:type="dxa"/>
            <w:vMerge w:val="restart"/>
            <w:tcBorders>
              <w:top w:val="single" w:sz="12" w:space="0" w:color="auto"/>
              <w:left w:val="single" w:sz="12" w:space="0" w:color="auto"/>
              <w:right w:val="single" w:sz="12" w:space="0" w:color="auto"/>
            </w:tcBorders>
            <w:shd w:val="clear" w:color="auto" w:fill="FFFFFF"/>
            <w:vAlign w:val="center"/>
            <w:hideMark/>
          </w:tcPr>
          <w:p w:rsidR="00BB1007" w:rsidRDefault="00BB1007" w:rsidP="001B45D6">
            <w:pPr>
              <w:ind w:right="-113"/>
              <w:jc w:val="center"/>
              <w:rPr>
                <w:rFonts w:ascii="Times New Roman" w:eastAsia="Times New Roman" w:hAnsi="Times New Roman"/>
                <w:sz w:val="24"/>
                <w:szCs w:val="24"/>
              </w:rPr>
            </w:pPr>
            <w:r>
              <w:rPr>
                <w:rFonts w:ascii="Times New Roman" w:eastAsia="Times New Roman" w:hAnsi="Times New Roman"/>
                <w:sz w:val="24"/>
                <w:szCs w:val="24"/>
              </w:rPr>
              <w:t>84,28</w:t>
            </w:r>
          </w:p>
        </w:tc>
      </w:tr>
      <w:tr w:rsidR="00BB1007" w:rsidTr="00A078EF">
        <w:trPr>
          <w:trHeight w:val="462"/>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right w:val="single" w:sz="12" w:space="0" w:color="auto"/>
            </w:tcBorders>
            <w:shd w:val="clear" w:color="auto" w:fill="FFFFFF"/>
            <w:vAlign w:val="center"/>
            <w:hideMark/>
          </w:tcPr>
          <w:p w:rsidR="00BB1007" w:rsidRDefault="00BB1007" w:rsidP="001B45D6">
            <w:pPr>
              <w:spacing w:after="0"/>
              <w:ind w:right="-111"/>
              <w:jc w:val="center"/>
              <w:rPr>
                <w:rFonts w:ascii="Times New Roman" w:hAnsi="Times New Roman"/>
                <w:sz w:val="24"/>
                <w:szCs w:val="24"/>
                <w:lang w:eastAsia="en-US"/>
              </w:rPr>
            </w:pPr>
            <w:r>
              <w:rPr>
                <w:rFonts w:ascii="Times New Roman" w:hAnsi="Times New Roman"/>
                <w:sz w:val="24"/>
                <w:szCs w:val="24"/>
              </w:rPr>
              <w:t>ВК-21</w:t>
            </w:r>
          </w:p>
        </w:tc>
        <w:tc>
          <w:tcPr>
            <w:tcW w:w="2835" w:type="dxa"/>
            <w:vMerge/>
            <w:tcBorders>
              <w:left w:val="single" w:sz="12" w:space="0" w:color="auto"/>
              <w:bottom w:val="single" w:sz="12" w:space="0" w:color="auto"/>
              <w:right w:val="single" w:sz="12" w:space="0" w:color="auto"/>
            </w:tcBorders>
            <w:shd w:val="clear" w:color="auto" w:fill="FFFFFF"/>
            <w:vAlign w:val="center"/>
            <w:hideMark/>
          </w:tcPr>
          <w:p w:rsidR="00BB1007" w:rsidRDefault="00BB1007" w:rsidP="001B45D6">
            <w:pPr>
              <w:spacing w:after="0" w:line="240" w:lineRule="auto"/>
              <w:ind w:right="-113"/>
              <w:jc w:val="center"/>
              <w:rPr>
                <w:rFonts w:ascii="Times New Roman" w:eastAsia="Times New Roman" w:hAnsi="Times New Roman"/>
                <w:sz w:val="24"/>
                <w:szCs w:val="24"/>
              </w:rPr>
            </w:pPr>
          </w:p>
        </w:tc>
      </w:tr>
      <w:tr w:rsidR="001B45D6" w:rsidTr="001B45D6">
        <w:trPr>
          <w:trHeight w:val="465"/>
        </w:trPr>
        <w:tc>
          <w:tcPr>
            <w:tcW w:w="336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 спорткомплекс</w:t>
            </w:r>
          </w:p>
        </w:tc>
        <w:tc>
          <w:tcPr>
            <w:tcW w:w="354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BB1007" w:rsidP="001B45D6">
            <w:pPr>
              <w:ind w:right="-113"/>
              <w:jc w:val="center"/>
              <w:rPr>
                <w:rFonts w:ascii="Times New Roman" w:eastAsia="Times New Roman" w:hAnsi="Times New Roman"/>
                <w:sz w:val="24"/>
                <w:szCs w:val="24"/>
              </w:rPr>
            </w:pPr>
            <w:r>
              <w:rPr>
                <w:rFonts w:ascii="Times New Roman" w:eastAsia="Times New Roman" w:hAnsi="Times New Roman"/>
                <w:sz w:val="24"/>
                <w:szCs w:val="24"/>
              </w:rPr>
              <w:t>52,71</w:t>
            </w:r>
          </w:p>
        </w:tc>
      </w:tr>
      <w:tr w:rsidR="001B45D6" w:rsidTr="001B45D6">
        <w:trPr>
          <w:trHeight w:val="233"/>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lang w:eastAsia="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13"/>
              <w:rPr>
                <w:rFonts w:ascii="Times New Roman" w:eastAsia="Times New Roman" w:hAnsi="Times New Roman"/>
                <w:sz w:val="24"/>
                <w:szCs w:val="24"/>
              </w:rPr>
            </w:pPr>
          </w:p>
        </w:tc>
      </w:tr>
      <w:tr w:rsidR="001B45D6" w:rsidTr="001B45D6">
        <w:trPr>
          <w:trHeight w:val="232"/>
        </w:trPr>
        <w:tc>
          <w:tcPr>
            <w:tcW w:w="3369"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09"/>
              <w:rPr>
                <w:rFonts w:ascii="Times New Roman" w:eastAsia="Times New Roman" w:hAnsi="Times New Roman"/>
                <w:color w:val="000000"/>
                <w:sz w:val="24"/>
                <w:szCs w:val="24"/>
              </w:rPr>
            </w:pPr>
          </w:p>
        </w:tc>
        <w:tc>
          <w:tcPr>
            <w:tcW w:w="354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ind w:right="-111"/>
              <w:jc w:val="center"/>
              <w:rPr>
                <w:rFonts w:ascii="Times New Roman" w:hAnsi="Times New Roman"/>
                <w:sz w:val="24"/>
                <w:szCs w:val="24"/>
                <w:lang w:eastAsia="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835"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1B45D6" w:rsidRDefault="001B45D6" w:rsidP="001B45D6">
            <w:pPr>
              <w:spacing w:after="0" w:line="240" w:lineRule="auto"/>
              <w:ind w:right="-113"/>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tabs>
          <w:tab w:val="center" w:pos="4677"/>
          <w:tab w:val="right" w:pos="9355"/>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1.2.9.  Способы учета тепла, отпущенного в тепловые сети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Calibri" w:hAnsi="Times New Roman"/>
          <w:bCs/>
          <w:sz w:val="28"/>
          <w:szCs w:val="28"/>
        </w:rPr>
      </w:pPr>
      <w:r>
        <w:rPr>
          <w:rFonts w:ascii="Times New Roman" w:hAnsi="Times New Roman"/>
          <w:bCs/>
          <w:sz w:val="28"/>
          <w:szCs w:val="28"/>
        </w:rPr>
        <w:t>Учет тепла, отпущенного в тепловые сети, осуществляется расчетным методом. Приборы учета не установлены.</w:t>
      </w:r>
    </w:p>
    <w:p w:rsidR="00636333" w:rsidRDefault="00636333" w:rsidP="00636333">
      <w:pPr>
        <w:spacing w:after="0"/>
        <w:ind w:right="-284" w:firstLine="708"/>
        <w:jc w:val="both"/>
        <w:rPr>
          <w:rFonts w:ascii="Times New Roman" w:hAnsi="Times New Roman"/>
          <w:bCs/>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1.2.10. Статистика отказов и восстановлений оборудования источников тепловой энергии</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r>
        <w:rPr>
          <w:color w:val="000000"/>
          <w:sz w:val="28"/>
          <w:szCs w:val="28"/>
        </w:rPr>
        <w:tab/>
        <w:t>Отказов и восстановления оборудования источников тепловой энергии за последние пять лет не происходило.</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1.2.11. Предписания надзорных органов по запрещению дальнейшей эксплуатации источников тепловой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источников тепловой энергии в 2020 – 2021 гг. не выдавались.</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firstLine="708"/>
        <w:jc w:val="center"/>
        <w:rPr>
          <w:rFonts w:ascii="Times New Roman" w:eastAsia="Times New Roman" w:hAnsi="Times New Roman"/>
          <w:sz w:val="28"/>
          <w:szCs w:val="28"/>
        </w:rPr>
      </w:pPr>
      <w:r>
        <w:rPr>
          <w:rFonts w:ascii="Times New Roman" w:hAnsi="Times New Roman"/>
          <w:b/>
          <w:sz w:val="28"/>
          <w:szCs w:val="28"/>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BB1007">
        <w:rPr>
          <w:rFonts w:ascii="Times New Roman" w:eastAsia="Times New Roman" w:hAnsi="Times New Roman"/>
          <w:sz w:val="28"/>
          <w:szCs w:val="28"/>
        </w:rPr>
        <w:t>Подбельск</w:t>
      </w:r>
      <w:r>
        <w:rPr>
          <w:rFonts w:ascii="Times New Roman" w:eastAsia="Times New Roman" w:hAnsi="Times New Roman"/>
          <w:sz w:val="28"/>
          <w:szCs w:val="28"/>
        </w:rPr>
        <w:t xml:space="preserve"> комбинированные источники энергии отсутствуют.</w:t>
      </w:r>
    </w:p>
    <w:p w:rsidR="00636333" w:rsidRDefault="00636333" w:rsidP="00636333">
      <w:pPr>
        <w:spacing w:after="0" w:line="240" w:lineRule="auto"/>
        <w:rPr>
          <w:rFonts w:ascii="Times New Roman" w:eastAsia="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 Тепловые сети, сооружения на них</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636333" w:rsidRDefault="00636333" w:rsidP="00636333">
      <w:pPr>
        <w:widowControl w:val="0"/>
        <w:autoSpaceDE w:val="0"/>
        <w:autoSpaceDN w:val="0"/>
        <w:adjustRightInd w:val="0"/>
        <w:spacing w:after="0" w:line="240" w:lineRule="auto"/>
        <w:ind w:firstLine="708"/>
        <w:jc w:val="right"/>
        <w:rPr>
          <w:rFonts w:ascii="Times New Roman" w:eastAsia="Calibri" w:hAnsi="Times New Roman"/>
          <w:bCs/>
          <w:sz w:val="24"/>
          <w:szCs w:val="24"/>
          <w:lang w:eastAsia="en-US"/>
        </w:rPr>
      </w:pPr>
      <w:r>
        <w:rPr>
          <w:rFonts w:ascii="Times New Roman" w:hAnsi="Times New Roman"/>
          <w:sz w:val="24"/>
          <w:szCs w:val="24"/>
        </w:rPr>
        <w:t xml:space="preserve">Таблица </w:t>
      </w:r>
      <w:r>
        <w:rPr>
          <w:rFonts w:ascii="Times New Roman" w:hAnsi="Times New Roman"/>
          <w:bCs/>
          <w:sz w:val="24"/>
          <w:szCs w:val="24"/>
        </w:rPr>
        <w:t>6</w:t>
      </w:r>
    </w:p>
    <w:tbl>
      <w:tblPr>
        <w:tblW w:w="15309"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9"/>
        <w:gridCol w:w="2576"/>
        <w:gridCol w:w="2643"/>
        <w:gridCol w:w="2539"/>
        <w:gridCol w:w="2421"/>
        <w:gridCol w:w="2421"/>
      </w:tblGrid>
      <w:tr w:rsidR="00636333" w:rsidTr="00636333">
        <w:trPr>
          <w:trHeight w:val="212"/>
        </w:trPr>
        <w:tc>
          <w:tcPr>
            <w:tcW w:w="270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начала участка</w:t>
            </w:r>
          </w:p>
        </w:tc>
        <w:tc>
          <w:tcPr>
            <w:tcW w:w="2576"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конца участка</w:t>
            </w:r>
          </w:p>
        </w:tc>
        <w:tc>
          <w:tcPr>
            <w:tcW w:w="264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трубопровода (подающий, обратный)</w:t>
            </w:r>
          </w:p>
        </w:tc>
        <w:tc>
          <w:tcPr>
            <w:tcW w:w="253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Тип прокладки</w:t>
            </w:r>
          </w:p>
        </w:tc>
        <w:tc>
          <w:tcPr>
            <w:tcW w:w="4842"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Отопление</w:t>
            </w:r>
          </w:p>
        </w:tc>
      </w:tr>
      <w:tr w:rsidR="00636333" w:rsidTr="00BB1007">
        <w:trPr>
          <w:trHeight w:val="152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Внешний диаметр по сортаменту (в соответствии с исходными данными), мм</w:t>
            </w: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Длина теплотрассы, м</w:t>
            </w:r>
          </w:p>
        </w:tc>
      </w:tr>
      <w:tr w:rsidR="00636333" w:rsidTr="00636333">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Доровских-23</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Доровских-23</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Надземная </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636333" w:rsidTr="00BB1007">
        <w:trPr>
          <w:trHeight w:val="33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636333" w:rsidTr="00BB1007">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Котельная больничная </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bookmarkStart w:id="1" w:name="_Hlk82979668"/>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Т8</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bookmarkStart w:id="2" w:name="_Hlk82979762"/>
            <w:bookmarkEnd w:id="1"/>
            <w:r>
              <w:rPr>
                <w:rFonts w:ascii="Times New Roman" w:eastAsia="Times New Roman" w:hAnsi="Times New Roman"/>
                <w:color w:val="000000"/>
                <w:sz w:val="24"/>
                <w:szCs w:val="24"/>
              </w:rPr>
              <w:t>Т8</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Поликлиника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r>
      <w:bookmarkEnd w:id="2"/>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Т8</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bookmarkStart w:id="3" w:name="_Hlk82979945"/>
            <w:r>
              <w:rPr>
                <w:rFonts w:ascii="Times New Roman" w:eastAsia="Times New Roman" w:hAnsi="Times New Roman"/>
                <w:color w:val="000000"/>
                <w:sz w:val="24"/>
                <w:szCs w:val="24"/>
              </w:rPr>
              <w:t>Т2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Подземная </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24</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BB100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24</w:t>
            </w:r>
          </w:p>
        </w:tc>
      </w:tr>
      <w:bookmarkEnd w:id="3"/>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bookmarkStart w:id="4" w:name="_Hlk82980019"/>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Терапия</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bookmarkEnd w:id="4"/>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Т9</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w:t>
            </w:r>
          </w:p>
        </w:tc>
      </w:tr>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bookmarkStart w:id="5" w:name="_Hlk82980245"/>
            <w:r>
              <w:rPr>
                <w:rFonts w:ascii="Times New Roman" w:eastAsia="Times New Roman" w:hAnsi="Times New Roman"/>
                <w:color w:val="000000"/>
                <w:sz w:val="24"/>
                <w:szCs w:val="24"/>
              </w:rPr>
              <w:t>Т9</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bookmarkStart w:id="6" w:name="_Hlk82980351"/>
            <w:bookmarkEnd w:id="5"/>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36,5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36,5</w:t>
            </w:r>
          </w:p>
        </w:tc>
      </w:tr>
      <w:bookmarkEnd w:id="6"/>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скорой помощи</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18,5</w:t>
            </w:r>
          </w:p>
        </w:tc>
      </w:tr>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Ленинградская 21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45,5</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45,5</w:t>
            </w:r>
          </w:p>
        </w:tc>
      </w:tr>
      <w:tr w:rsidR="00636333"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Ленинградская 21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24D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Ленинградская 27</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F4025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F4025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F4025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636333"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F4025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F4025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Ленинградская 27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Никишина-Пионерская 85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Никишина-Пионерская 85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Кухня+ж/д</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53,5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53,5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администрации</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Подземная </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Спортшкола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администрации</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Гараж администрации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школы</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w:t>
            </w:r>
          </w:p>
        </w:tc>
      </w:tr>
      <w:tr w:rsidR="001924D9" w:rsidTr="00F40251">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 искусств</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28</w:t>
            </w:r>
          </w:p>
        </w:tc>
      </w:tr>
      <w:tr w:rsidR="001924D9" w:rsidTr="00F40251">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28</w:t>
            </w:r>
          </w:p>
        </w:tc>
      </w:tr>
      <w:tr w:rsidR="001924D9" w:rsidTr="00F40251">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F4025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№4</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126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A078EF">
              <w:rPr>
                <w:rFonts w:ascii="Times New Roman" w:eastAsia="Times New Roman" w:hAnsi="Times New Roman"/>
                <w:color w:val="000000"/>
                <w:sz w:val="24"/>
                <w:szCs w:val="24"/>
              </w:rPr>
              <w:t>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42,5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42,5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128</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140а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17,5</w:t>
            </w:r>
          </w:p>
        </w:tc>
      </w:tr>
      <w:tr w:rsidR="00A078E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144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17,5</w:t>
            </w:r>
          </w:p>
        </w:tc>
      </w:tr>
      <w:tr w:rsidR="00A078E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63</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A078EF"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A078E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Детский сад</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склад</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Т17</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ОВОП</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Т18</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Т18</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134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11538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Подземная </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Т19</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Т19</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СДК</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Т19</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Т20</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r>
      <w:tr w:rsidR="00115382"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19,5</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130</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924D9" w:rsidTr="00115382">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924D9"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130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Куйбышевского 132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1924D9" w:rsidTr="00115382">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w:t>
            </w:r>
          </w:p>
        </w:tc>
      </w:tr>
      <w:tr w:rsidR="001924D9" w:rsidTr="00115382">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AE1F8A" w:rsidP="00AE1F8A">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спорткомплекс</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Т24</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1924D9" w:rsidRDefault="00115382"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r>
      <w:tr w:rsidR="001924D9"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24D9" w:rsidRDefault="001924D9"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24D9" w:rsidRDefault="00AE1F8A"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Споркомплекс</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22,5</w:t>
            </w:r>
          </w:p>
        </w:tc>
      </w:tr>
      <w:tr w:rsidR="00115382" w:rsidTr="00AE1F8A">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22,5</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Полевая 4а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AE1F8A">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AE1F8A">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ЦСО</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Энергосервис</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7,5</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ЦСО</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w:t>
            </w:r>
            <w:r w:rsidR="00115382">
              <w:rPr>
                <w:rFonts w:ascii="Times New Roman" w:eastAsia="Times New Roman" w:hAnsi="Times New Roman"/>
                <w:color w:val="000000"/>
                <w:sz w:val="24"/>
                <w:szCs w:val="24"/>
              </w:rPr>
              <w:t>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27</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27</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Общежитие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6,5</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6,5</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Склад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К3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Проходная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Администрация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Гараж ЦСО</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Мастерские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Мастерские </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AE1F8A"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Теплая стоянка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15382" w:rsidTr="00184575">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15382" w:rsidTr="00184575">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w:t>
            </w:r>
            <w:r w:rsidR="00115382">
              <w:rPr>
                <w:rFonts w:ascii="Times New Roman" w:eastAsia="Times New Roman" w:hAnsi="Times New Roman"/>
                <w:color w:val="000000"/>
                <w:sz w:val="24"/>
                <w:szCs w:val="24"/>
              </w:rPr>
              <w:t>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6D2BA7">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15382" w:rsidTr="00115382">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6D2BA7" w:rsidP="006D2BA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ЦСО</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15382" w:rsidTr="006D2BA7">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15382" w:rsidRDefault="00115382" w:rsidP="00184575">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15382" w:rsidRDefault="006D2BA7" w:rsidP="0018457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bl>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lang w:eastAsia="en-US"/>
        </w:rPr>
      </w:pPr>
    </w:p>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rPr>
      </w:pPr>
    </w:p>
    <w:p w:rsidR="00636333" w:rsidRDefault="00636333" w:rsidP="0063633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1.3.2. Карты тепловых сетей в зонах действия источников тепловой энергии</w:t>
      </w:r>
    </w:p>
    <w:p w:rsidR="00636333" w:rsidRDefault="00302F37" w:rsidP="0063633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См. приложение 1</w:t>
      </w:r>
    </w:p>
    <w:p w:rsidR="00636333" w:rsidRDefault="00636333" w:rsidP="00636333">
      <w:pPr>
        <w:spacing w:after="0" w:line="240" w:lineRule="auto"/>
        <w:rPr>
          <w:rFonts w:ascii="Times New Roman" w:eastAsia="Times New Roman" w:hAnsi="Times New Roman"/>
          <w:b/>
          <w:color w:val="000000"/>
          <w:sz w:val="28"/>
          <w:szCs w:val="28"/>
        </w:rPr>
        <w:sectPr w:rsidR="00636333">
          <w:pgSz w:w="16840" w:h="11907" w:orient="landscape"/>
          <w:pgMar w:top="1701" w:right="851" w:bottom="851" w:left="851" w:header="680" w:footer="68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636333" w:rsidRDefault="00636333" w:rsidP="00636333">
      <w:pPr>
        <w:spacing w:after="0" w:line="360" w:lineRule="auto"/>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85"/>
        <w:gridCol w:w="1934"/>
        <w:gridCol w:w="2228"/>
        <w:gridCol w:w="1276"/>
        <w:gridCol w:w="2127"/>
      </w:tblGrid>
      <w:tr w:rsidR="00636333" w:rsidTr="00184575">
        <w:tc>
          <w:tcPr>
            <w:tcW w:w="21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Наименование источника теплоснабжения</w:t>
            </w:r>
          </w:p>
        </w:tc>
        <w:tc>
          <w:tcPr>
            <w:tcW w:w="193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Год ввода в эксплуатацию сети</w:t>
            </w:r>
          </w:p>
        </w:tc>
        <w:tc>
          <w:tcPr>
            <w:tcW w:w="222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прокладки</w:t>
            </w:r>
          </w:p>
        </w:tc>
        <w:tc>
          <w:tcPr>
            <w:tcW w:w="12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изоляции</w:t>
            </w:r>
          </w:p>
        </w:tc>
        <w:tc>
          <w:tcPr>
            <w:tcW w:w="212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компенсирующих устройств</w:t>
            </w:r>
          </w:p>
        </w:tc>
      </w:tr>
      <w:tr w:rsidR="00184575" w:rsidTr="00184575">
        <w:tc>
          <w:tcPr>
            <w:tcW w:w="2185" w:type="dxa"/>
            <w:tcBorders>
              <w:top w:val="single" w:sz="12" w:space="0" w:color="auto"/>
              <w:left w:val="single" w:sz="12" w:space="0" w:color="auto"/>
              <w:bottom w:val="single" w:sz="2" w:space="0" w:color="auto"/>
              <w:right w:val="single" w:sz="12" w:space="0" w:color="auto"/>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1934" w:type="dxa"/>
            <w:tcBorders>
              <w:top w:val="single" w:sz="1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2001</w:t>
            </w:r>
          </w:p>
        </w:tc>
        <w:tc>
          <w:tcPr>
            <w:tcW w:w="2228" w:type="dxa"/>
            <w:tcBorders>
              <w:top w:val="single" w:sz="1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 xml:space="preserve">надземная </w:t>
            </w:r>
          </w:p>
        </w:tc>
        <w:tc>
          <w:tcPr>
            <w:tcW w:w="1276" w:type="dxa"/>
            <w:tcBorders>
              <w:top w:val="single" w:sz="12" w:space="0" w:color="auto"/>
              <w:left w:val="single" w:sz="12" w:space="0" w:color="auto"/>
              <w:bottom w:val="single" w:sz="2" w:space="0" w:color="auto"/>
              <w:right w:val="single" w:sz="12" w:space="0" w:color="auto"/>
            </w:tcBorders>
            <w:vAlign w:val="center"/>
            <w:hideMark/>
          </w:tcPr>
          <w:p w:rsidR="00184575" w:rsidRDefault="00CF7391">
            <w:pPr>
              <w:spacing w:after="0"/>
              <w:jc w:val="center"/>
              <w:rPr>
                <w:rFonts w:ascii="Times New Roman" w:hAnsi="Times New Roman"/>
                <w:sz w:val="24"/>
                <w:szCs w:val="24"/>
                <w:lang w:eastAsia="en-US"/>
              </w:rPr>
            </w:pPr>
            <w:r>
              <w:rPr>
                <w:rFonts w:ascii="Times New Roman" w:hAnsi="Times New Roman"/>
                <w:sz w:val="24"/>
                <w:szCs w:val="24"/>
                <w:lang w:eastAsia="en-US"/>
              </w:rPr>
              <w:t>ППУ скорлупа</w:t>
            </w:r>
          </w:p>
        </w:tc>
        <w:tc>
          <w:tcPr>
            <w:tcW w:w="2127" w:type="dxa"/>
            <w:tcBorders>
              <w:top w:val="single" w:sz="1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r w:rsidR="00184575" w:rsidTr="00184575">
        <w:tc>
          <w:tcPr>
            <w:tcW w:w="2185" w:type="dxa"/>
            <w:tcBorders>
              <w:top w:val="single" w:sz="2" w:space="0" w:color="auto"/>
              <w:left w:val="single" w:sz="12" w:space="0" w:color="auto"/>
              <w:bottom w:val="single" w:sz="2" w:space="0" w:color="auto"/>
              <w:right w:val="single" w:sz="12" w:space="0" w:color="auto"/>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1934"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1987</w:t>
            </w:r>
          </w:p>
        </w:tc>
        <w:tc>
          <w:tcPr>
            <w:tcW w:w="2228"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надземная/</w:t>
            </w:r>
          </w:p>
        </w:tc>
        <w:tc>
          <w:tcPr>
            <w:tcW w:w="1276" w:type="dxa"/>
            <w:tcBorders>
              <w:top w:val="single" w:sz="2" w:space="0" w:color="auto"/>
              <w:left w:val="single" w:sz="12" w:space="0" w:color="auto"/>
              <w:bottom w:val="single" w:sz="2" w:space="0" w:color="auto"/>
              <w:right w:val="single" w:sz="12" w:space="0" w:color="auto"/>
            </w:tcBorders>
            <w:vAlign w:val="center"/>
            <w:hideMark/>
          </w:tcPr>
          <w:p w:rsidR="00184575" w:rsidRDefault="00CF7391">
            <w:pPr>
              <w:spacing w:after="0"/>
              <w:jc w:val="center"/>
              <w:rPr>
                <w:rFonts w:ascii="Times New Roman" w:hAnsi="Times New Roman"/>
                <w:sz w:val="24"/>
                <w:szCs w:val="24"/>
                <w:lang w:eastAsia="en-US"/>
              </w:rPr>
            </w:pPr>
            <w:r>
              <w:rPr>
                <w:rFonts w:ascii="Times New Roman" w:hAnsi="Times New Roman"/>
                <w:sz w:val="24"/>
                <w:szCs w:val="24"/>
                <w:lang w:eastAsia="en-US"/>
              </w:rPr>
              <w:t>ППУ скорлупа</w:t>
            </w:r>
          </w:p>
        </w:tc>
        <w:tc>
          <w:tcPr>
            <w:tcW w:w="2127"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r w:rsidR="00184575" w:rsidTr="00184575">
        <w:trPr>
          <w:trHeight w:val="994"/>
        </w:trPr>
        <w:tc>
          <w:tcPr>
            <w:tcW w:w="2185" w:type="dxa"/>
            <w:tcBorders>
              <w:top w:val="single" w:sz="2" w:space="0" w:color="auto"/>
              <w:left w:val="single" w:sz="12" w:space="0" w:color="auto"/>
              <w:bottom w:val="single" w:sz="2" w:space="0" w:color="auto"/>
              <w:right w:val="single" w:sz="12" w:space="0" w:color="auto"/>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1934"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1976</w:t>
            </w:r>
          </w:p>
        </w:tc>
        <w:tc>
          <w:tcPr>
            <w:tcW w:w="2228" w:type="dxa"/>
            <w:tcBorders>
              <w:top w:val="single" w:sz="2" w:space="0" w:color="auto"/>
              <w:left w:val="single" w:sz="12" w:space="0" w:color="auto"/>
              <w:bottom w:val="single" w:sz="2" w:space="0" w:color="auto"/>
              <w:right w:val="single" w:sz="12" w:space="0" w:color="auto"/>
            </w:tcBorders>
            <w:vAlign w:val="center"/>
            <w:hideMark/>
          </w:tcPr>
          <w:p w:rsidR="00184575" w:rsidRDefault="00184575" w:rsidP="00184575">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184575" w:rsidP="00184575">
            <w:pPr>
              <w:spacing w:after="0" w:line="240" w:lineRule="auto"/>
              <w:jc w:val="center"/>
              <w:rPr>
                <w:rFonts w:ascii="Times New Roman" w:hAnsi="Times New Roman"/>
                <w:sz w:val="24"/>
                <w:szCs w:val="24"/>
                <w:lang w:eastAsia="en-US"/>
              </w:rPr>
            </w:pPr>
            <w:r>
              <w:rPr>
                <w:rFonts w:ascii="Times New Roman" w:hAnsi="Times New Roman"/>
                <w:sz w:val="24"/>
                <w:szCs w:val="24"/>
              </w:rPr>
              <w:t>надземная/</w:t>
            </w:r>
          </w:p>
        </w:tc>
        <w:tc>
          <w:tcPr>
            <w:tcW w:w="1276" w:type="dxa"/>
            <w:tcBorders>
              <w:top w:val="single" w:sz="2" w:space="0" w:color="auto"/>
              <w:left w:val="single" w:sz="12" w:space="0" w:color="auto"/>
              <w:bottom w:val="single" w:sz="2" w:space="0" w:color="auto"/>
              <w:right w:val="single" w:sz="12" w:space="0" w:color="auto"/>
            </w:tcBorders>
            <w:vAlign w:val="center"/>
            <w:hideMark/>
          </w:tcPr>
          <w:p w:rsidR="00184575" w:rsidRDefault="00CF7391">
            <w:pPr>
              <w:spacing w:after="0"/>
              <w:jc w:val="center"/>
              <w:rPr>
                <w:rFonts w:ascii="Times New Roman" w:hAnsi="Times New Roman"/>
                <w:sz w:val="24"/>
                <w:szCs w:val="24"/>
                <w:lang w:eastAsia="en-US"/>
              </w:rPr>
            </w:pPr>
            <w:r>
              <w:rPr>
                <w:rFonts w:ascii="Times New Roman" w:hAnsi="Times New Roman"/>
                <w:sz w:val="24"/>
                <w:szCs w:val="24"/>
                <w:lang w:eastAsia="en-US"/>
              </w:rPr>
              <w:t>ППУ скорлупа</w:t>
            </w:r>
          </w:p>
        </w:tc>
        <w:tc>
          <w:tcPr>
            <w:tcW w:w="2127"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Естественная компенсация</w:t>
            </w:r>
          </w:p>
        </w:tc>
      </w:tr>
      <w:tr w:rsidR="00184575" w:rsidTr="00CF7391">
        <w:trPr>
          <w:trHeight w:val="994"/>
        </w:trPr>
        <w:tc>
          <w:tcPr>
            <w:tcW w:w="2185" w:type="dxa"/>
            <w:tcBorders>
              <w:top w:val="single" w:sz="2" w:space="0" w:color="auto"/>
              <w:left w:val="single" w:sz="12" w:space="0" w:color="auto"/>
              <w:bottom w:val="single" w:sz="2" w:space="0" w:color="auto"/>
              <w:right w:val="single" w:sz="12" w:space="0" w:color="auto"/>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1934" w:type="dxa"/>
            <w:tcBorders>
              <w:top w:val="single" w:sz="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2228" w:type="dxa"/>
            <w:tcBorders>
              <w:top w:val="single" w:sz="2" w:space="0" w:color="auto"/>
              <w:left w:val="single" w:sz="12" w:space="0" w:color="auto"/>
              <w:bottom w:val="single" w:sz="2" w:space="0" w:color="auto"/>
              <w:right w:val="single" w:sz="12" w:space="0" w:color="auto"/>
            </w:tcBorders>
            <w:vAlign w:val="center"/>
            <w:hideMark/>
          </w:tcPr>
          <w:p w:rsidR="00184575" w:rsidRDefault="00184575" w:rsidP="00184575">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184575" w:rsidP="00184575">
            <w:pPr>
              <w:spacing w:after="0" w:line="240" w:lineRule="auto"/>
              <w:jc w:val="center"/>
              <w:rPr>
                <w:rFonts w:ascii="Times New Roman" w:hAnsi="Times New Roman"/>
                <w:sz w:val="24"/>
                <w:szCs w:val="24"/>
              </w:rPr>
            </w:pPr>
            <w:r>
              <w:rPr>
                <w:rFonts w:ascii="Times New Roman" w:hAnsi="Times New Roman"/>
                <w:sz w:val="24"/>
                <w:szCs w:val="24"/>
              </w:rPr>
              <w:t>надземная/</w:t>
            </w:r>
          </w:p>
        </w:tc>
        <w:tc>
          <w:tcPr>
            <w:tcW w:w="1276" w:type="dxa"/>
            <w:tcBorders>
              <w:top w:val="single" w:sz="2" w:space="0" w:color="auto"/>
              <w:left w:val="single" w:sz="12" w:space="0" w:color="auto"/>
              <w:bottom w:val="single" w:sz="2" w:space="0" w:color="auto"/>
              <w:right w:val="single" w:sz="12" w:space="0" w:color="auto"/>
            </w:tcBorders>
            <w:vAlign w:val="center"/>
            <w:hideMark/>
          </w:tcPr>
          <w:p w:rsidR="00184575" w:rsidRDefault="00CF7391">
            <w:pPr>
              <w:spacing w:after="0"/>
              <w:jc w:val="center"/>
              <w:rPr>
                <w:rFonts w:ascii="Times New Roman" w:hAnsi="Times New Roman"/>
                <w:sz w:val="24"/>
                <w:szCs w:val="24"/>
              </w:rPr>
            </w:pPr>
            <w:r>
              <w:rPr>
                <w:rFonts w:ascii="Times New Roman" w:hAnsi="Times New Roman"/>
                <w:sz w:val="24"/>
                <w:szCs w:val="24"/>
                <w:lang w:eastAsia="en-US"/>
              </w:rPr>
              <w:t>ППУ скорлупа/перлит</w:t>
            </w:r>
          </w:p>
        </w:tc>
        <w:tc>
          <w:tcPr>
            <w:tcW w:w="2127" w:type="dxa"/>
            <w:tcBorders>
              <w:top w:val="single" w:sz="2" w:space="0" w:color="auto"/>
              <w:left w:val="single" w:sz="12" w:space="0" w:color="auto"/>
              <w:bottom w:val="single" w:sz="2" w:space="0" w:color="auto"/>
              <w:right w:val="single" w:sz="12" w:space="0" w:color="auto"/>
            </w:tcBorders>
            <w:vAlign w:val="center"/>
            <w:hideMark/>
          </w:tcPr>
          <w:p w:rsidR="00184575" w:rsidRDefault="00CF7391">
            <w:pPr>
              <w:spacing w:after="0" w:line="240" w:lineRule="auto"/>
              <w:jc w:val="center"/>
              <w:rPr>
                <w:rFonts w:ascii="Times New Roman" w:hAnsi="Times New Roman"/>
                <w:sz w:val="24"/>
                <w:szCs w:val="24"/>
              </w:rPr>
            </w:pPr>
            <w:r>
              <w:rPr>
                <w:rFonts w:ascii="Times New Roman" w:hAnsi="Times New Roman"/>
                <w:sz w:val="24"/>
                <w:szCs w:val="24"/>
              </w:rPr>
              <w:t>Естественная компенсация</w:t>
            </w:r>
          </w:p>
        </w:tc>
      </w:tr>
      <w:tr w:rsidR="00184575" w:rsidTr="00CF7391">
        <w:trPr>
          <w:trHeight w:val="994"/>
        </w:trPr>
        <w:tc>
          <w:tcPr>
            <w:tcW w:w="2185" w:type="dxa"/>
            <w:tcBorders>
              <w:top w:val="single" w:sz="2" w:space="0" w:color="auto"/>
              <w:left w:val="single" w:sz="12" w:space="0" w:color="auto"/>
              <w:bottom w:val="single" w:sz="12" w:space="0" w:color="auto"/>
              <w:right w:val="single" w:sz="12" w:space="0" w:color="auto"/>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1934" w:type="dxa"/>
            <w:tcBorders>
              <w:top w:val="single" w:sz="2" w:space="0" w:color="auto"/>
              <w:left w:val="single" w:sz="12" w:space="0" w:color="auto"/>
              <w:bottom w:val="single" w:sz="1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2007</w:t>
            </w:r>
          </w:p>
        </w:tc>
        <w:tc>
          <w:tcPr>
            <w:tcW w:w="2228" w:type="dxa"/>
            <w:tcBorders>
              <w:top w:val="single" w:sz="2" w:space="0" w:color="auto"/>
              <w:left w:val="single" w:sz="12" w:space="0" w:color="auto"/>
              <w:bottom w:val="single" w:sz="1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rPr>
            </w:pPr>
            <w:r>
              <w:rPr>
                <w:rFonts w:ascii="Times New Roman" w:hAnsi="Times New Roman"/>
                <w:sz w:val="24"/>
                <w:szCs w:val="24"/>
              </w:rPr>
              <w:t>надземная</w:t>
            </w:r>
          </w:p>
        </w:tc>
        <w:tc>
          <w:tcPr>
            <w:tcW w:w="1276" w:type="dxa"/>
            <w:tcBorders>
              <w:top w:val="single" w:sz="2" w:space="0" w:color="auto"/>
              <w:left w:val="single" w:sz="12" w:space="0" w:color="auto"/>
              <w:bottom w:val="single" w:sz="12" w:space="0" w:color="auto"/>
              <w:right w:val="single" w:sz="12" w:space="0" w:color="auto"/>
            </w:tcBorders>
            <w:vAlign w:val="center"/>
            <w:hideMark/>
          </w:tcPr>
          <w:p w:rsidR="00184575" w:rsidRDefault="00CF7391">
            <w:pPr>
              <w:spacing w:after="0"/>
              <w:jc w:val="center"/>
              <w:rPr>
                <w:rFonts w:ascii="Times New Roman" w:hAnsi="Times New Roman"/>
                <w:sz w:val="24"/>
                <w:szCs w:val="24"/>
              </w:rPr>
            </w:pPr>
            <w:r>
              <w:rPr>
                <w:rFonts w:ascii="Times New Roman" w:hAnsi="Times New Roman"/>
                <w:sz w:val="24"/>
                <w:szCs w:val="24"/>
                <w:lang w:eastAsia="en-US"/>
              </w:rPr>
              <w:t>ППУ скорлупа</w:t>
            </w:r>
          </w:p>
        </w:tc>
        <w:tc>
          <w:tcPr>
            <w:tcW w:w="2127" w:type="dxa"/>
            <w:tcBorders>
              <w:top w:val="single" w:sz="2" w:space="0" w:color="auto"/>
              <w:left w:val="single" w:sz="12" w:space="0" w:color="auto"/>
              <w:bottom w:val="single" w:sz="12" w:space="0" w:color="auto"/>
              <w:right w:val="single" w:sz="12" w:space="0" w:color="auto"/>
            </w:tcBorders>
            <w:vAlign w:val="center"/>
            <w:hideMark/>
          </w:tcPr>
          <w:p w:rsidR="00184575" w:rsidRDefault="00CF7391">
            <w:pPr>
              <w:spacing w:after="0" w:line="240" w:lineRule="auto"/>
              <w:jc w:val="center"/>
              <w:rPr>
                <w:rFonts w:ascii="Times New Roman" w:hAnsi="Times New Roman"/>
                <w:sz w:val="24"/>
                <w:szCs w:val="24"/>
              </w:rPr>
            </w:pPr>
            <w:r>
              <w:rPr>
                <w:rFonts w:ascii="Times New Roman" w:hAnsi="Times New Roman"/>
                <w:sz w:val="24"/>
                <w:szCs w:val="24"/>
              </w:rPr>
              <w:t>Естественная компенсация</w:t>
            </w:r>
          </w:p>
        </w:tc>
      </w:tr>
    </w:tbl>
    <w:p w:rsidR="00636333" w:rsidRDefault="00636333" w:rsidP="00636333">
      <w:pPr>
        <w:spacing w:after="0" w:line="360" w:lineRule="auto"/>
        <w:jc w:val="center"/>
        <w:rPr>
          <w:rFonts w:ascii="Times New Roman" w:eastAsia="Times New Roman" w:hAnsi="Times New Roman"/>
          <w:sz w:val="28"/>
          <w:szCs w:val="28"/>
        </w:rPr>
      </w:pP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1.3.4. Описание типов и количества секционирующей и регулирующей арматуры на тепловых сетях</w:t>
      </w:r>
    </w:p>
    <w:p w:rsidR="00636333" w:rsidRDefault="00636333" w:rsidP="00636333">
      <w:pPr>
        <w:spacing w:after="0" w:line="240" w:lineRule="auto"/>
        <w:jc w:val="right"/>
        <w:rPr>
          <w:rFonts w:ascii="Times New Roman" w:eastAsia="Calibri" w:hAnsi="Times New Roman"/>
          <w:sz w:val="28"/>
          <w:szCs w:val="28"/>
          <w:shd w:val="clear" w:color="auto" w:fill="FFFFFF"/>
          <w:lang w:eastAsia="en-US"/>
        </w:rPr>
      </w:pPr>
      <w:r>
        <w:rPr>
          <w:rFonts w:ascii="Times New Roman" w:hAnsi="Times New Roman"/>
          <w:sz w:val="28"/>
          <w:szCs w:val="28"/>
          <w:shd w:val="clear" w:color="auto" w:fill="FFFFFF"/>
        </w:rPr>
        <w:tab/>
        <w:t>Таблица 6</w:t>
      </w:r>
    </w:p>
    <w:tbl>
      <w:tblPr>
        <w:tblW w:w="9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76"/>
        <w:gridCol w:w="2763"/>
        <w:gridCol w:w="1417"/>
        <w:gridCol w:w="994"/>
        <w:gridCol w:w="1135"/>
        <w:gridCol w:w="819"/>
        <w:gridCol w:w="1946"/>
      </w:tblGrid>
      <w:tr w:rsidR="00636333" w:rsidTr="00302F37">
        <w:tc>
          <w:tcPr>
            <w:tcW w:w="67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 п/п</w:t>
            </w:r>
          </w:p>
        </w:tc>
        <w:tc>
          <w:tcPr>
            <w:tcW w:w="2763"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Наименование тепловой сети</w:t>
            </w:r>
          </w:p>
        </w:tc>
        <w:tc>
          <w:tcPr>
            <w:tcW w:w="1417"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Количество запорной арматуры</w:t>
            </w:r>
          </w:p>
        </w:tc>
        <w:tc>
          <w:tcPr>
            <w:tcW w:w="2129" w:type="dxa"/>
            <w:gridSpan w:val="2"/>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Тип запорной арматуры</w:t>
            </w:r>
          </w:p>
        </w:tc>
        <w:tc>
          <w:tcPr>
            <w:tcW w:w="819"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Условное давление, кг*с/см²</w:t>
            </w:r>
          </w:p>
        </w:tc>
        <w:tc>
          <w:tcPr>
            <w:tcW w:w="194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Диаметр запорной арматуры, мм</w:t>
            </w:r>
          </w:p>
        </w:tc>
      </w:tr>
      <w:tr w:rsidR="00184575" w:rsidTr="00302F37">
        <w:tc>
          <w:tcPr>
            <w:tcW w:w="676" w:type="dxa"/>
            <w:tcBorders>
              <w:top w:val="single" w:sz="12" w:space="0" w:color="000000"/>
              <w:left w:val="single" w:sz="12" w:space="0" w:color="000000"/>
              <w:bottom w:val="single" w:sz="2" w:space="0" w:color="000000"/>
              <w:right w:val="single" w:sz="12" w:space="0" w:color="000000"/>
            </w:tcBorders>
            <w:vAlign w:val="center"/>
          </w:tcPr>
          <w:p w:rsidR="00184575" w:rsidRDefault="00184575">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12" w:space="0" w:color="000000"/>
              <w:left w:val="single" w:sz="12" w:space="0" w:color="000000"/>
              <w:bottom w:val="single" w:sz="2" w:space="0" w:color="000000"/>
              <w:right w:val="single" w:sz="12" w:space="0" w:color="000000"/>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1417" w:type="dxa"/>
            <w:tcBorders>
              <w:top w:val="single" w:sz="1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1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1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1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1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184575" w:rsidTr="00302F37">
        <w:tc>
          <w:tcPr>
            <w:tcW w:w="676" w:type="dxa"/>
            <w:tcBorders>
              <w:top w:val="single" w:sz="2" w:space="0" w:color="000000"/>
              <w:left w:val="single" w:sz="12" w:space="0" w:color="000000"/>
              <w:bottom w:val="single" w:sz="2" w:space="0" w:color="000000"/>
              <w:right w:val="single" w:sz="12" w:space="0" w:color="000000"/>
            </w:tcBorders>
            <w:vAlign w:val="center"/>
          </w:tcPr>
          <w:p w:rsidR="00184575" w:rsidRDefault="00184575">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2" w:space="0" w:color="000000"/>
              <w:right w:val="single" w:sz="12" w:space="0" w:color="000000"/>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1417"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184575" w:rsidTr="00302F37">
        <w:tc>
          <w:tcPr>
            <w:tcW w:w="676" w:type="dxa"/>
            <w:tcBorders>
              <w:top w:val="single" w:sz="2" w:space="0" w:color="000000"/>
              <w:left w:val="single" w:sz="12" w:space="0" w:color="000000"/>
              <w:bottom w:val="single" w:sz="2" w:space="0" w:color="000000"/>
              <w:right w:val="single" w:sz="12" w:space="0" w:color="000000"/>
            </w:tcBorders>
            <w:vAlign w:val="center"/>
          </w:tcPr>
          <w:p w:rsidR="00184575" w:rsidRDefault="00184575">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2" w:space="0" w:color="000000"/>
              <w:right w:val="single" w:sz="12" w:space="0" w:color="000000"/>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1417"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184575" w:rsidTr="00302F37">
        <w:tc>
          <w:tcPr>
            <w:tcW w:w="676" w:type="dxa"/>
            <w:tcBorders>
              <w:top w:val="single" w:sz="2" w:space="0" w:color="000000"/>
              <w:left w:val="single" w:sz="12" w:space="0" w:color="000000"/>
              <w:bottom w:val="single" w:sz="2" w:space="0" w:color="000000"/>
              <w:right w:val="single" w:sz="12" w:space="0" w:color="000000"/>
            </w:tcBorders>
            <w:vAlign w:val="center"/>
          </w:tcPr>
          <w:p w:rsidR="00184575" w:rsidRDefault="00184575">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2" w:space="0" w:color="000000"/>
              <w:right w:val="single" w:sz="12" w:space="0" w:color="000000"/>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1417"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rsidP="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rsidP="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184575" w:rsidTr="00302F37">
        <w:tc>
          <w:tcPr>
            <w:tcW w:w="676" w:type="dxa"/>
            <w:tcBorders>
              <w:top w:val="single" w:sz="2" w:space="0" w:color="000000"/>
              <w:left w:val="single" w:sz="12" w:space="0" w:color="000000"/>
              <w:bottom w:val="single" w:sz="12" w:space="0" w:color="000000"/>
              <w:right w:val="single" w:sz="12" w:space="0" w:color="000000"/>
            </w:tcBorders>
            <w:vAlign w:val="center"/>
          </w:tcPr>
          <w:p w:rsidR="00184575" w:rsidRDefault="00184575">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12" w:space="0" w:color="000000"/>
              <w:right w:val="single" w:sz="12" w:space="0" w:color="000000"/>
            </w:tcBorders>
            <w:vAlign w:val="center"/>
            <w:hideMark/>
          </w:tcPr>
          <w:p w:rsidR="00184575" w:rsidRPr="001E2B6A" w:rsidRDefault="00184575" w:rsidP="00184575">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1417" w:type="dxa"/>
            <w:tcBorders>
              <w:top w:val="single" w:sz="2" w:space="0" w:color="000000"/>
              <w:left w:val="single" w:sz="12" w:space="0" w:color="000000"/>
              <w:bottom w:val="single" w:sz="1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12" w:space="0" w:color="000000"/>
              <w:right w:val="single" w:sz="12" w:space="0" w:color="000000"/>
            </w:tcBorders>
            <w:vAlign w:val="center"/>
            <w:hideMark/>
          </w:tcPr>
          <w:p w:rsidR="00184575" w:rsidRDefault="00184575" w:rsidP="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12" w:space="0" w:color="000000"/>
              <w:right w:val="single" w:sz="12" w:space="0" w:color="000000"/>
            </w:tcBorders>
            <w:vAlign w:val="center"/>
            <w:hideMark/>
          </w:tcPr>
          <w:p w:rsidR="00184575" w:rsidRDefault="00184575" w:rsidP="00184575">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1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12" w:space="0" w:color="000000"/>
              <w:right w:val="single" w:sz="12" w:space="0" w:color="000000"/>
            </w:tcBorders>
            <w:vAlign w:val="center"/>
            <w:hideMark/>
          </w:tcPr>
          <w:p w:rsidR="00184575" w:rsidRDefault="00184575" w:rsidP="00184575">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bl>
    <w:p w:rsidR="00636333" w:rsidRDefault="00636333" w:rsidP="00636333">
      <w:pPr>
        <w:spacing w:after="0"/>
        <w:rPr>
          <w:rFonts w:ascii="Times New Roman" w:eastAsia="Times New Roman" w:hAnsi="Times New Roman"/>
          <w:color w:val="000000"/>
          <w:sz w:val="28"/>
          <w:szCs w:val="28"/>
          <w:shd w:val="clear" w:color="auto" w:fill="FFFFFF"/>
          <w:lang w:eastAsia="en-US"/>
        </w:rPr>
      </w:pPr>
    </w:p>
    <w:p w:rsidR="00636333" w:rsidRDefault="00636333" w:rsidP="00636333">
      <w:pPr>
        <w:spacing w:after="0"/>
        <w:ind w:left="-142" w:firstLine="708"/>
        <w:jc w:val="center"/>
        <w:rPr>
          <w:rFonts w:ascii="Times New Roman" w:eastAsia="Times New Roman" w:hAnsi="Times New Roman"/>
          <w:b/>
          <w:sz w:val="28"/>
          <w:szCs w:val="28"/>
        </w:rPr>
      </w:pPr>
      <w:r>
        <w:rPr>
          <w:rFonts w:ascii="Times New Roman" w:eastAsia="Times New Roman" w:hAnsi="Times New Roman"/>
          <w:b/>
          <w:sz w:val="28"/>
          <w:szCs w:val="28"/>
        </w:rPr>
        <w:t>1.3.5. Описание типов и строительных особенностей тепловых камер и павильонов</w:t>
      </w:r>
    </w:p>
    <w:p w:rsidR="00636333" w:rsidRDefault="00636333" w:rsidP="00636333">
      <w:pPr>
        <w:spacing w:after="0"/>
        <w:ind w:left="-142" w:firstLine="708"/>
        <w:jc w:val="both"/>
        <w:rPr>
          <w:rFonts w:ascii="Times New Roman" w:eastAsia="Calibri" w:hAnsi="Times New Roman"/>
          <w:color w:val="000000"/>
          <w:sz w:val="28"/>
          <w:szCs w:val="28"/>
          <w:shd w:val="clear" w:color="auto" w:fill="FFFFFF"/>
          <w:lang w:eastAsia="en-US"/>
        </w:rPr>
      </w:pPr>
      <w:r>
        <w:rPr>
          <w:rFonts w:ascii="Times New Roman" w:hAnsi="Times New Roman"/>
          <w:color w:val="000000"/>
          <w:sz w:val="28"/>
          <w:szCs w:val="28"/>
          <w:shd w:val="clear" w:color="auto" w:fill="FFFFFF"/>
        </w:rPr>
        <w:t xml:space="preserve">На территории сельского поселения </w:t>
      </w:r>
      <w:r w:rsidR="00CF7391">
        <w:rPr>
          <w:rFonts w:ascii="Times New Roman" w:hAnsi="Times New Roman"/>
          <w:color w:val="000000"/>
          <w:sz w:val="28"/>
          <w:szCs w:val="28"/>
          <w:shd w:val="clear" w:color="auto" w:fill="FFFFFF"/>
        </w:rPr>
        <w:t>Подбельск расположено 12</w:t>
      </w:r>
      <w:r>
        <w:rPr>
          <w:rFonts w:ascii="Times New Roman" w:hAnsi="Times New Roman"/>
          <w:color w:val="000000"/>
          <w:sz w:val="28"/>
          <w:szCs w:val="28"/>
          <w:shd w:val="clear" w:color="auto" w:fill="FFFFFF"/>
        </w:rPr>
        <w:t xml:space="preserve"> тепловы</w:t>
      </w:r>
      <w:r w:rsidR="00CF7391">
        <w:rPr>
          <w:rFonts w:ascii="Times New Roman" w:hAnsi="Times New Roman"/>
          <w:color w:val="000000"/>
          <w:sz w:val="28"/>
          <w:szCs w:val="28"/>
          <w:shd w:val="clear" w:color="auto" w:fill="FFFFFF"/>
        </w:rPr>
        <w:t xml:space="preserve">х камер (4шт в котельной №4, 6шт в котельной ЦСО, 2шт в больничной котельной). Тепловые </w:t>
      </w:r>
      <w:r>
        <w:rPr>
          <w:rFonts w:ascii="Times New Roman" w:hAnsi="Times New Roman"/>
          <w:color w:val="000000"/>
          <w:sz w:val="28"/>
          <w:szCs w:val="28"/>
          <w:shd w:val="clear" w:color="auto" w:fill="FFFFFF"/>
        </w:rPr>
        <w:t>павильоны отсутствуют.</w:t>
      </w:r>
    </w:p>
    <w:p w:rsidR="00636333" w:rsidRDefault="00636333" w:rsidP="00636333">
      <w:pPr>
        <w:spacing w:after="0"/>
        <w:ind w:left="-142" w:firstLine="708"/>
        <w:jc w:val="both"/>
        <w:rPr>
          <w:rFonts w:ascii="Times New Roman" w:hAnsi="Times New Roman"/>
          <w:color w:val="000000"/>
          <w:sz w:val="28"/>
          <w:szCs w:val="28"/>
          <w:shd w:val="clear" w:color="auto" w:fill="FFFFFF"/>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1.3.6.  Описание графиков регулирования отпуска тепла в тепловые сети с анализом их обоснованности</w:t>
      </w:r>
    </w:p>
    <w:p w:rsidR="00636333" w:rsidRDefault="00636333" w:rsidP="00636333">
      <w:pPr>
        <w:spacing w:after="0"/>
        <w:ind w:left="-142"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Отпуск тепловой энергии в сеть от котельных </w:t>
      </w:r>
      <w:r>
        <w:rPr>
          <w:rFonts w:ascii="Times New Roman" w:hAnsi="Times New Roman"/>
          <w:color w:val="000000"/>
          <w:sz w:val="28"/>
          <w:szCs w:val="28"/>
          <w:shd w:val="clear" w:color="auto" w:fill="FFFFFF"/>
        </w:rPr>
        <w:t xml:space="preserve">сельского поселения </w:t>
      </w:r>
      <w:r w:rsidR="00CF7391">
        <w:rPr>
          <w:rFonts w:ascii="Times New Roman" w:hAnsi="Times New Roman"/>
          <w:color w:val="000000"/>
          <w:sz w:val="28"/>
          <w:szCs w:val="28"/>
          <w:shd w:val="clear" w:color="auto" w:fill="FFFFFF"/>
        </w:rPr>
        <w:t>Подбельск</w:t>
      </w:r>
      <w:r>
        <w:rPr>
          <w:rFonts w:ascii="Times New Roman" w:eastAsia="Times New Roman" w:hAnsi="Times New Roman"/>
          <w:sz w:val="28"/>
          <w:szCs w:val="28"/>
        </w:rPr>
        <w:t xml:space="preserve"> осуществляется путем качественного регулирования, по нагрузке отопления согласно утвержденным температурным графикам.</w:t>
      </w:r>
    </w:p>
    <w:p w:rsidR="00636333" w:rsidRDefault="00636333" w:rsidP="00636333">
      <w:pPr>
        <w:spacing w:after="0"/>
        <w:ind w:left="-142" w:firstLine="708"/>
        <w:jc w:val="both"/>
        <w:rPr>
          <w:rFonts w:ascii="Times New Roman" w:eastAsia="Times New Roman" w:hAnsi="Times New Roman"/>
          <w:sz w:val="28"/>
          <w:szCs w:val="28"/>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p w:rsidR="00636333" w:rsidRDefault="00636333" w:rsidP="00636333">
      <w:pPr>
        <w:spacing w:after="0"/>
        <w:ind w:left="-142"/>
        <w:jc w:val="both"/>
        <w:rPr>
          <w:rFonts w:ascii="Times New Roman" w:eastAsia="Times New Roman" w:hAnsi="Times New Roman"/>
          <w:sz w:val="28"/>
          <w:szCs w:val="28"/>
        </w:rPr>
      </w:pPr>
      <w:r>
        <w:rPr>
          <w:rFonts w:ascii="Times New Roman" w:eastAsia="Times New Roman" w:hAnsi="Times New Roman"/>
          <w:sz w:val="28"/>
          <w:szCs w:val="28"/>
        </w:rPr>
        <w:tab/>
        <w:t>Фактические температурные режимы отпуска тепла в тепловые сети котельных соответствуют утвержденным графикам регулирования отпуска.</w:t>
      </w:r>
    </w:p>
    <w:p w:rsidR="00636333" w:rsidRDefault="00636333" w:rsidP="00636333">
      <w:pPr>
        <w:widowControl w:val="0"/>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График качественного температурного регулирования</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7</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636333" w:rsidTr="00636333">
        <w:trPr>
          <w:trHeight w:val="794"/>
          <w:jc w:val="center"/>
        </w:trPr>
        <w:tc>
          <w:tcPr>
            <w:tcW w:w="269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Температура наружного воздуха</w:t>
            </w:r>
          </w:p>
        </w:tc>
        <w:tc>
          <w:tcPr>
            <w:tcW w:w="22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падающем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42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обратном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24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w:t>
            </w:r>
          </w:p>
        </w:tc>
      </w:tr>
      <w:tr w:rsidR="00636333" w:rsidTr="00636333">
        <w:trPr>
          <w:jc w:val="center"/>
        </w:trPr>
        <w:tc>
          <w:tcPr>
            <w:tcW w:w="2698"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c>
          <w:tcPr>
            <w:tcW w:w="2420"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34</w:t>
            </w:r>
          </w:p>
        </w:tc>
        <w:tc>
          <w:tcPr>
            <w:tcW w:w="2246"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r>
      <w:tr w:rsidR="00636333" w:rsidTr="00636333">
        <w:trPr>
          <w:trHeight w:val="276"/>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r>
      <w:tr w:rsidR="00636333" w:rsidTr="00636333">
        <w:trPr>
          <w:trHeight w:val="282"/>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98%</w:t>
            </w:r>
          </w:p>
        </w:tc>
      </w:tr>
      <w:tr w:rsidR="00636333" w:rsidTr="00636333">
        <w:trPr>
          <w:jc w:val="center"/>
        </w:trPr>
        <w:tc>
          <w:tcPr>
            <w:tcW w:w="2698"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-32</w:t>
            </w:r>
          </w:p>
        </w:tc>
        <w:tc>
          <w:tcPr>
            <w:tcW w:w="2275"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c>
          <w:tcPr>
            <w:tcW w:w="2420"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246"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100%</w:t>
            </w:r>
          </w:p>
        </w:tc>
      </w:tr>
    </w:tbl>
    <w:p w:rsidR="00636333" w:rsidRDefault="00636333" w:rsidP="00636333">
      <w:pPr>
        <w:widowControl w:val="0"/>
        <w:spacing w:after="0" w:line="240" w:lineRule="auto"/>
        <w:jc w:val="right"/>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1.3.8. Гидравлические режимы и пьезометрические графики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Расчет гидравлических режимов тепловых сетей и пьезометрические графики не выполнены, так как данные материалы входят в состав электронной модели схемы теплоснабжения. </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i/>
          <w:sz w:val="28"/>
          <w:szCs w:val="28"/>
        </w:rPr>
      </w:pPr>
      <w:r>
        <w:rPr>
          <w:rFonts w:ascii="Times New Roman" w:eastAsia="Times New Roman" w:hAnsi="Times New Roman"/>
          <w:b/>
          <w:sz w:val="28"/>
          <w:szCs w:val="28"/>
        </w:rPr>
        <w:t>1.3.9. Статистика отказов тепловых сетей (аварий, инцидентов) за последние 4</w:t>
      </w:r>
      <w:r>
        <w:rPr>
          <w:rFonts w:ascii="Times New Roman" w:eastAsia="Times New Roman" w:hAnsi="Times New Roman"/>
          <w:b/>
          <w:i/>
          <w:sz w:val="28"/>
          <w:szCs w:val="28"/>
        </w:rPr>
        <w:t xml:space="preserve"> </w:t>
      </w:r>
      <w:r>
        <w:rPr>
          <w:rFonts w:ascii="Times New Roman" w:eastAsia="Times New Roman" w:hAnsi="Times New Roman"/>
          <w:b/>
          <w:sz w:val="28"/>
          <w:szCs w:val="28"/>
        </w:rPr>
        <w:t>года</w:t>
      </w:r>
    </w:p>
    <w:p w:rsidR="00636333" w:rsidRDefault="00636333" w:rsidP="00636333">
      <w:pPr>
        <w:ind w:firstLine="708"/>
        <w:jc w:val="both"/>
        <w:rPr>
          <w:rFonts w:ascii="Times New Roman" w:eastAsia="Times New Roman" w:hAnsi="Times New Roman"/>
          <w:sz w:val="28"/>
          <w:szCs w:val="28"/>
        </w:rPr>
      </w:pPr>
      <w:r>
        <w:rPr>
          <w:rFonts w:ascii="Times New Roman" w:eastAsia="Times New Roman" w:hAnsi="Times New Roman"/>
          <w:sz w:val="28"/>
          <w:szCs w:val="28"/>
        </w:rPr>
        <w:t>Статистика отказов тепловой сети отсутствуют.</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1.3.10. Статистика восстановлений тепловых сетей и среднее время, затраченное на восстановление работоспособности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color w:val="000000"/>
          <w:sz w:val="28"/>
          <w:szCs w:val="28"/>
          <w:shd w:val="clear" w:color="auto" w:fill="FFFFFF"/>
        </w:rPr>
        <w:t xml:space="preserve">сельского поселения </w:t>
      </w:r>
      <w:r w:rsidR="00CF7391">
        <w:rPr>
          <w:rFonts w:ascii="Times New Roman" w:hAnsi="Times New Roman"/>
          <w:color w:val="000000"/>
          <w:sz w:val="28"/>
          <w:szCs w:val="28"/>
          <w:shd w:val="clear" w:color="auto" w:fill="FFFFFF"/>
        </w:rPr>
        <w:t>Подбельск</w:t>
      </w:r>
      <w:r>
        <w:rPr>
          <w:rFonts w:ascii="Times New Roman" w:eastAsia="Times New Roman" w:hAnsi="Times New Roman"/>
          <w:sz w:val="28"/>
          <w:szCs w:val="28"/>
        </w:rPr>
        <w:t xml:space="preserve"> нарушения в работоспособности тепловых сетей не зафиксированы.</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1.3.11. Описание процедур диагностики состояние тепловых сетей и планирование капитальных (текущих) ремонтов</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Диагностика состояния тепловых сетей производится на основании гидравлических испытаний тепловых сетей, проводимых ежегодно. По результатам испытания составляется акт проведения испытаний, в котором фиксируется все обнаруженные при испытании дефекты на тепловых сетях.</w:t>
      </w:r>
    </w:p>
    <w:p w:rsidR="00636333" w:rsidRDefault="00636333" w:rsidP="00636333">
      <w:pPr>
        <w:spacing w:after="0"/>
        <w:jc w:val="both"/>
        <w:rPr>
          <w:rFonts w:ascii="Times New Roman" w:eastAsia="Times New Roman" w:hAnsi="Times New Roman"/>
          <w:sz w:val="28"/>
          <w:szCs w:val="28"/>
        </w:rPr>
      </w:pPr>
      <w:r>
        <w:rPr>
          <w:rFonts w:ascii="Times New Roman" w:eastAsia="Times New Roman" w:hAnsi="Times New Roman"/>
          <w:sz w:val="28"/>
          <w:szCs w:val="28"/>
        </w:rPr>
        <w:tab/>
        <w:t xml:space="preserve">Планирование текущих и капитальных ремонтов производится исходя из нормативного срока эксплуатации и межремонтного периода объектов системы теплоснабжения, а также на основании выявленных при гидравлических испытаниях дефектов. </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Периодичность испытаний на тепловых сетях:</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прочность 2 раза в год (после отопительного сезона и перед отопительным сезоном);</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максимальные температуры –  1 раз в 5 лет.</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Процедуры летних ремонтов и методы испытаний тепловых сетей соответствуют техническим регламентам и иным обязательным требованиям.</w:t>
      </w:r>
    </w:p>
    <w:p w:rsidR="00636333" w:rsidRDefault="00636333" w:rsidP="00636333">
      <w:pPr>
        <w:spacing w:after="0"/>
        <w:ind w:left="142" w:firstLine="566"/>
        <w:jc w:val="both"/>
        <w:rPr>
          <w:rFonts w:ascii="Times New Roman" w:eastAsia="Times New Roman" w:hAnsi="Times New Roman"/>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Технологические потери при передачи тепловой энергии складываются из тепловых потерь через тепловую изоляцию трубопроводов, а также с утечками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Расчет нормативов технологических потерь при передачи тепловой энергии (мощности) теплоносителя выполнен согласно приказу Министерства энергетики Российской Федерации от 30 декабря 2008 г.                 № 325 «Об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p>
    <w:p w:rsidR="00636333" w:rsidRDefault="00636333" w:rsidP="00636333">
      <w:pPr>
        <w:spacing w:after="0"/>
        <w:jc w:val="right"/>
        <w:rPr>
          <w:rFonts w:ascii="Times New Roman" w:eastAsia="Times New Roman" w:hAnsi="Times New Roman"/>
          <w:bCs/>
          <w:sz w:val="28"/>
          <w:szCs w:val="28"/>
        </w:rPr>
      </w:pPr>
      <w:r>
        <w:rPr>
          <w:rFonts w:ascii="Times New Roman" w:eastAsia="Times New Roman" w:hAnsi="Times New Roman"/>
          <w:bCs/>
          <w:sz w:val="28"/>
          <w:szCs w:val="28"/>
        </w:rPr>
        <w:t>Таблица 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217"/>
        <w:gridCol w:w="3189"/>
        <w:gridCol w:w="3233"/>
      </w:tblGrid>
      <w:tr w:rsidR="00636333" w:rsidTr="00636333">
        <w:tc>
          <w:tcPr>
            <w:tcW w:w="3217"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6422" w:type="dxa"/>
            <w:gridSpan w:val="2"/>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Потери в тепловых сетях</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3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32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w:t>
            </w:r>
          </w:p>
        </w:tc>
      </w:tr>
      <w:tr w:rsidR="00DC508A" w:rsidTr="00636333">
        <w:trPr>
          <w:trHeight w:val="71"/>
        </w:trPr>
        <w:tc>
          <w:tcPr>
            <w:tcW w:w="321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3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8,51</w:t>
            </w:r>
          </w:p>
        </w:tc>
        <w:tc>
          <w:tcPr>
            <w:tcW w:w="32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DC508A" w:rsidTr="00636333">
        <w:trPr>
          <w:trHeight w:val="71"/>
        </w:trPr>
        <w:tc>
          <w:tcPr>
            <w:tcW w:w="321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3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107,33</w:t>
            </w:r>
          </w:p>
        </w:tc>
        <w:tc>
          <w:tcPr>
            <w:tcW w:w="32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DC508A" w:rsidTr="00CF7391">
        <w:trPr>
          <w:trHeight w:val="71"/>
        </w:trPr>
        <w:tc>
          <w:tcPr>
            <w:tcW w:w="321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3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108,27</w:t>
            </w:r>
          </w:p>
        </w:tc>
        <w:tc>
          <w:tcPr>
            <w:tcW w:w="32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DC508A" w:rsidTr="00CF7391">
        <w:trPr>
          <w:trHeight w:val="322"/>
        </w:trPr>
        <w:tc>
          <w:tcPr>
            <w:tcW w:w="321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3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508,73</w:t>
            </w:r>
          </w:p>
        </w:tc>
        <w:tc>
          <w:tcPr>
            <w:tcW w:w="32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DC508A" w:rsidTr="00DC508A">
        <w:trPr>
          <w:trHeight w:val="371"/>
        </w:trPr>
        <w:tc>
          <w:tcPr>
            <w:tcW w:w="321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3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60,99</w:t>
            </w:r>
          </w:p>
        </w:tc>
        <w:tc>
          <w:tcPr>
            <w:tcW w:w="32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bl>
    <w:p w:rsidR="00636333" w:rsidRDefault="00636333" w:rsidP="00636333">
      <w:pPr>
        <w:rPr>
          <w:rFonts w:ascii="Times New Roman" w:eastAsia="Times New Roman" w:hAnsi="Times New Roman"/>
          <w:b/>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1.3.15. Предписания надзорных органов по запрещению дальнейшей эксплуатации участков тепловой сети и результаты их исполнения</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участков тепловой сети в 2019-2021 гг. не выдавались.</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1.3.16.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Для присоединения теплопотребляющих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 xml:space="preserve">В сельском поселении </w:t>
      </w:r>
      <w:r w:rsidR="00DC508A">
        <w:rPr>
          <w:rFonts w:ascii="Times New Roman" w:hAnsi="Times New Roman"/>
          <w:sz w:val="28"/>
          <w:szCs w:val="28"/>
        </w:rPr>
        <w:t>Подбельск</w:t>
      </w:r>
      <w:r>
        <w:rPr>
          <w:rFonts w:ascii="Times New Roman" w:hAnsi="Times New Roman"/>
          <w:sz w:val="28"/>
          <w:szCs w:val="28"/>
        </w:rPr>
        <w:t xml:space="preserve"> используется зависимая схема. </w:t>
      </w:r>
    </w:p>
    <w:p w:rsidR="00636333" w:rsidRDefault="00636333" w:rsidP="00636333">
      <w:pPr>
        <w:spacing w:after="0"/>
        <w:ind w:firstLine="708"/>
        <w:jc w:val="both"/>
        <w:rPr>
          <w:rFonts w:ascii="Times New Roman" w:hAnsi="Times New Roman"/>
          <w:sz w:val="28"/>
          <w:szCs w:val="28"/>
        </w:rPr>
      </w:pPr>
    </w:p>
    <w:p w:rsidR="00636333" w:rsidRDefault="00636333" w:rsidP="00636333">
      <w:pPr>
        <w:spacing w:after="0"/>
        <w:ind w:firstLine="708"/>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1.3.17. </w:t>
      </w:r>
      <w:r>
        <w:rPr>
          <w:rFonts w:ascii="Times New Roman" w:hAnsi="Times New Roman"/>
          <w:b/>
          <w:color w:val="000000"/>
          <w:sz w:val="28"/>
          <w:szCs w:val="28"/>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На всех объектах подключенных к централизованному теплоснабжению, приборы учета отсутствуют.</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1.3.18. Анализ работы диспетчерских служб теплоснабжающих организаций и используемых средств автоматизации</w:t>
      </w:r>
    </w:p>
    <w:p w:rsidR="00636333" w:rsidRDefault="00636333" w:rsidP="00636333">
      <w:pPr>
        <w:spacing w:after="0"/>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Котельные не оснащены автоматизированными системами диспетчеризации MasterSCADA. </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ab/>
        <w:t>Основные задачи диспетчерской службы – обеспечение надежного и бесперебойного теплоснабжения потребителей, круглосуточного оперативного управления производством, передачей и распределением тепла. Ведение требуемых режимов работы и производство переключений в тепловых сетях, пусков и остановов оборудования, локализация аварий и восстановление режима работы, подготовка к производству ремонтных работ, проведение гидравлических испытаний, принятие заявок от жителей. Персонал диспетчерской службы теплоснабжающих организации состоит из смены в количестве до 2 человек. В журнале инженера смены фиксируются все остановки и сбои в технологическом оборудовании на котельной. Так же существует утвержденные температурные графики, согласно им регулируется отпуск теплоносителя потребителям относительно фактической температуры наружного воздуха. В журнале аварий и инцидентов на тепловых сетях фиксируются все поступающие звонки от потребителей. После поступившего сигнала на место происшествия выезжает аварийная бригада.</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Calibri" w:hAnsi="Times New Roman"/>
          <w:b/>
          <w:sz w:val="28"/>
          <w:szCs w:val="28"/>
          <w:lang w:eastAsia="en-US"/>
        </w:rPr>
      </w:pPr>
      <w:r>
        <w:rPr>
          <w:rFonts w:ascii="Times New Roman" w:hAnsi="Times New Roman"/>
          <w:b/>
          <w:color w:val="000000"/>
          <w:sz w:val="28"/>
          <w:szCs w:val="28"/>
        </w:rPr>
        <w:t xml:space="preserve">1.3.19. Уровень автоматизации и обслуживания центральных тепловых </w:t>
      </w:r>
      <w:r>
        <w:rPr>
          <w:rFonts w:ascii="Times New Roman" w:hAnsi="Times New Roman"/>
          <w:b/>
          <w:sz w:val="28"/>
          <w:szCs w:val="28"/>
        </w:rPr>
        <w:t>пунктов, насосных станций</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На территории сельского поселения </w:t>
      </w:r>
      <w:r w:rsidR="00DC508A">
        <w:rPr>
          <w:rFonts w:ascii="Times New Roman" w:hAnsi="Times New Roman"/>
          <w:sz w:val="28"/>
          <w:szCs w:val="28"/>
        </w:rPr>
        <w:t>Подбельск</w:t>
      </w:r>
      <w:r>
        <w:rPr>
          <w:rFonts w:ascii="Times New Roman" w:hAnsi="Times New Roman"/>
          <w:sz w:val="28"/>
          <w:szCs w:val="28"/>
        </w:rPr>
        <w:t xml:space="preserve"> тепловые пункты и насосные станции отсутствуют. </w:t>
      </w:r>
    </w:p>
    <w:p w:rsidR="00636333" w:rsidRDefault="00636333" w:rsidP="00636333">
      <w:pPr>
        <w:spacing w:after="0"/>
        <w:jc w:val="both"/>
        <w:rPr>
          <w:rFonts w:ascii="Times New Roman" w:hAnsi="Times New Roman"/>
          <w:color w:val="000000"/>
          <w:sz w:val="28"/>
          <w:szCs w:val="28"/>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1.3.20 Сведения о наличии защиты тепловых сетей от превышения давления</w:t>
      </w:r>
    </w:p>
    <w:p w:rsidR="00636333" w:rsidRDefault="00636333" w:rsidP="00636333">
      <w:pPr>
        <w:spacing w:after="0"/>
        <w:ind w:firstLine="708"/>
        <w:jc w:val="both"/>
        <w:rPr>
          <w:rFonts w:ascii="Calibri" w:hAnsi="Calibri"/>
          <w:color w:val="000000"/>
          <w:sz w:val="27"/>
          <w:szCs w:val="27"/>
          <w:shd w:val="clear" w:color="auto" w:fill="FFFFFF"/>
        </w:rPr>
      </w:pPr>
      <w:r>
        <w:rPr>
          <w:rFonts w:ascii="Times New Roman" w:hAnsi="Times New Roman"/>
          <w:sz w:val="28"/>
          <w:szCs w:val="28"/>
        </w:rPr>
        <w:t>Защита тепловых сетей от превышения давления осуществляется путем установки в здании котельной мембранных расширительных баков и сбросных клапанов.</w:t>
      </w:r>
      <w:r>
        <w:rPr>
          <w:color w:val="000000"/>
          <w:sz w:val="27"/>
          <w:szCs w:val="27"/>
          <w:shd w:val="clear" w:color="auto" w:fill="FFFFFF"/>
        </w:rPr>
        <w:t xml:space="preserve"> </w:t>
      </w:r>
    </w:p>
    <w:p w:rsidR="00636333" w:rsidRDefault="00636333" w:rsidP="00636333">
      <w:pPr>
        <w:spacing w:after="0"/>
        <w:ind w:firstLine="708"/>
        <w:jc w:val="both"/>
        <w:rPr>
          <w:color w:val="000000"/>
          <w:sz w:val="27"/>
          <w:szCs w:val="27"/>
          <w:shd w:val="clear" w:color="auto" w:fill="FFFFFF"/>
        </w:rPr>
      </w:pPr>
    </w:p>
    <w:p w:rsidR="00636333" w:rsidRDefault="00636333" w:rsidP="00636333">
      <w:pPr>
        <w:spacing w:after="0"/>
        <w:ind w:firstLine="708"/>
        <w:jc w:val="center"/>
        <w:rPr>
          <w:rFonts w:ascii="Times New Roman" w:hAnsi="Times New Roman"/>
          <w:b/>
          <w:color w:val="000000"/>
          <w:sz w:val="28"/>
          <w:szCs w:val="28"/>
        </w:rPr>
      </w:pPr>
      <w:r>
        <w:rPr>
          <w:rFonts w:ascii="Times New Roman" w:hAnsi="Times New Roman"/>
          <w:b/>
          <w:color w:val="000000"/>
          <w:sz w:val="28"/>
          <w:szCs w:val="28"/>
        </w:rPr>
        <w:t>1.3.21. Перечень выявленных бесхозяйных тепловых сетей и обоснование выбора организации, уполномоченной на их эксплуатацию</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 xml:space="preserve">На территории </w:t>
      </w:r>
      <w:r>
        <w:rPr>
          <w:rFonts w:ascii="Times New Roman" w:hAnsi="Times New Roman"/>
          <w:sz w:val="28"/>
          <w:szCs w:val="28"/>
        </w:rPr>
        <w:t xml:space="preserve">сельского поселения </w:t>
      </w:r>
      <w:r w:rsidR="00DC508A">
        <w:rPr>
          <w:rFonts w:ascii="Times New Roman" w:hAnsi="Times New Roman"/>
          <w:sz w:val="28"/>
          <w:szCs w:val="28"/>
        </w:rPr>
        <w:t>Подбельск</w:t>
      </w:r>
      <w:r w:rsidR="00DC508A">
        <w:rPr>
          <w:rFonts w:ascii="Times New Roman" w:hAnsi="Times New Roman"/>
          <w:color w:val="000000"/>
          <w:sz w:val="28"/>
          <w:szCs w:val="28"/>
        </w:rPr>
        <w:t xml:space="preserve"> </w:t>
      </w:r>
      <w:r>
        <w:rPr>
          <w:rFonts w:ascii="Times New Roman" w:hAnsi="Times New Roman"/>
          <w:color w:val="000000"/>
          <w:sz w:val="28"/>
          <w:szCs w:val="28"/>
        </w:rPr>
        <w:t xml:space="preserve">бесхозяйных сети отсутствуют.  </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numPr>
          <w:ilvl w:val="1"/>
          <w:numId w:val="4"/>
        </w:numPr>
        <w:spacing w:after="0"/>
        <w:jc w:val="center"/>
        <w:rPr>
          <w:rFonts w:ascii="Times New Roman" w:hAnsi="Times New Roman"/>
          <w:b/>
          <w:color w:val="000000"/>
          <w:sz w:val="28"/>
          <w:szCs w:val="28"/>
        </w:rPr>
      </w:pPr>
      <w:r>
        <w:rPr>
          <w:rFonts w:ascii="Times New Roman" w:hAnsi="Times New Roman"/>
          <w:b/>
          <w:color w:val="000000"/>
          <w:sz w:val="28"/>
          <w:szCs w:val="28"/>
        </w:rPr>
        <w:t>. Зоны действия источников тепловой энергии</w:t>
      </w:r>
    </w:p>
    <w:p w:rsidR="00636333" w:rsidRDefault="00636333" w:rsidP="00636333">
      <w:pPr>
        <w:spacing w:after="0"/>
        <w:ind w:firstLine="34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Границы зон действия систем теплоснабжения определены точками присоединения самых отдаленных потребителей к тепловым сетям. Границы зон показаны на рис. 3. (см. Приложение</w:t>
      </w:r>
    </w:p>
    <w:p w:rsidR="00636333" w:rsidRDefault="00636333" w:rsidP="00636333">
      <w:pPr>
        <w:spacing w:after="0"/>
        <w:ind w:firstLine="348"/>
        <w:jc w:val="both"/>
        <w:rPr>
          <w:rFonts w:ascii="Times New Roman" w:eastAsia="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1.5. Тепловые нагрузки потребителей тепловой энергии,</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групп потребителей тепловой энергии</w:t>
      </w:r>
    </w:p>
    <w:p w:rsidR="00636333" w:rsidRDefault="00636333" w:rsidP="00636333">
      <w:pPr>
        <w:widowControl w:val="0"/>
        <w:tabs>
          <w:tab w:val="left" w:pos="1875"/>
        </w:tabs>
        <w:autoSpaceDE w:val="0"/>
        <w:autoSpaceDN w:val="0"/>
        <w:adjustRightInd w:val="0"/>
        <w:spacing w:after="0"/>
        <w:jc w:val="center"/>
        <w:rPr>
          <w:rFonts w:ascii="Times New Roman" w:eastAsia="Times New Roman" w:hAnsi="Times New Roman"/>
          <w:b/>
          <w:color w:val="000000"/>
          <w:sz w:val="28"/>
          <w:szCs w:val="28"/>
          <w:lang w:eastAsia="en-US"/>
        </w:rPr>
      </w:pPr>
      <w:r>
        <w:rPr>
          <w:rFonts w:ascii="Times New Roman" w:hAnsi="Times New Roman"/>
          <w:b/>
          <w:color w:val="000000"/>
          <w:sz w:val="28"/>
          <w:szCs w:val="28"/>
        </w:rPr>
        <w:t xml:space="preserve">1.5.1. Описание </w:t>
      </w:r>
      <w:r>
        <w:rPr>
          <w:rFonts w:ascii="Times New Roman" w:eastAsia="Times New Roman" w:hAnsi="Times New Roman"/>
          <w:b/>
          <w:color w:val="000000"/>
          <w:sz w:val="28"/>
          <w:szCs w:val="28"/>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636333" w:rsidRDefault="00636333" w:rsidP="00636333">
      <w:pPr>
        <w:spacing w:after="0"/>
        <w:jc w:val="center"/>
        <w:rPr>
          <w:rFonts w:ascii="Times New Roman" w:eastAsia="Calibri" w:hAnsi="Times New Roman"/>
          <w:sz w:val="28"/>
          <w:szCs w:val="28"/>
        </w:rPr>
      </w:pPr>
      <w:r>
        <w:rPr>
          <w:rFonts w:ascii="Times New Roman" w:hAnsi="Times New Roman"/>
          <w:sz w:val="28"/>
          <w:szCs w:val="28"/>
        </w:rPr>
        <w:t>Таблица 10 -  Значения потребления тепловой энергии</w:t>
      </w:r>
    </w:p>
    <w:p w:rsidR="00636333" w:rsidRDefault="00636333" w:rsidP="00636333">
      <w:pPr>
        <w:spacing w:after="0"/>
        <w:jc w:val="center"/>
        <w:rPr>
          <w:rFonts w:ascii="Times New Roman" w:hAnsi="Times New Roman"/>
          <w:sz w:val="28"/>
          <w:szCs w:val="28"/>
        </w:rPr>
      </w:pPr>
      <w:r>
        <w:rPr>
          <w:rFonts w:ascii="Times New Roman" w:hAnsi="Times New Roman"/>
          <w:sz w:val="28"/>
          <w:szCs w:val="28"/>
        </w:rPr>
        <w:t>от действующих котельных</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16"/>
        <w:gridCol w:w="3177"/>
        <w:gridCol w:w="3354"/>
      </w:tblGrid>
      <w:tr w:rsidR="00636333" w:rsidTr="00636333">
        <w:tc>
          <w:tcPr>
            <w:tcW w:w="321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Наименование потребителя</w:t>
            </w:r>
          </w:p>
        </w:tc>
        <w:tc>
          <w:tcPr>
            <w:tcW w:w="317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отопление,  Гкал</w:t>
            </w:r>
          </w:p>
        </w:tc>
        <w:tc>
          <w:tcPr>
            <w:tcW w:w="33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ГВС,  Гкал</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Котельная ул. Доровских 23б</w:t>
            </w:r>
          </w:p>
        </w:tc>
      </w:tr>
      <w:tr w:rsidR="00636333" w:rsidTr="00636333">
        <w:tc>
          <w:tcPr>
            <w:tcW w:w="3216"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0,036</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Котельная больничная</w:t>
            </w:r>
          </w:p>
        </w:tc>
      </w:tr>
      <w:tr w:rsidR="00DC508A" w:rsidTr="00E53EC6">
        <w:tc>
          <w:tcPr>
            <w:tcW w:w="3216" w:type="dxa"/>
            <w:tcBorders>
              <w:top w:val="single" w:sz="1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vMerge w:val="restart"/>
            <w:tcBorders>
              <w:top w:val="single" w:sz="12" w:space="0" w:color="auto"/>
              <w:left w:val="single" w:sz="1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0,37</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E53EC6">
        <w:tc>
          <w:tcPr>
            <w:tcW w:w="3216" w:type="dxa"/>
            <w:tcBorders>
              <w:top w:val="single" w:sz="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vMerge/>
            <w:tcBorders>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0,083</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Котельная ЦСО</w:t>
            </w:r>
          </w:p>
        </w:tc>
      </w:tr>
      <w:tr w:rsidR="00636333" w:rsidTr="00636333">
        <w:tc>
          <w:tcPr>
            <w:tcW w:w="3216"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0,02</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0,135</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DC508A">
        <w:trPr>
          <w:trHeight w:val="200"/>
        </w:trPr>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0,303</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E53EC6">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DC508A" w:rsidRPr="00DC508A" w:rsidRDefault="00DC508A" w:rsidP="00E53EC6">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Котельная №4</w:t>
            </w:r>
          </w:p>
        </w:tc>
      </w:tr>
      <w:tr w:rsidR="00DC508A" w:rsidTr="00E53EC6">
        <w:tc>
          <w:tcPr>
            <w:tcW w:w="3216" w:type="dxa"/>
            <w:tcBorders>
              <w:top w:val="single" w:sz="12" w:space="0" w:color="auto"/>
              <w:left w:val="single" w:sz="12" w:space="0" w:color="auto"/>
              <w:bottom w:val="single" w:sz="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1,61</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E53EC6">
        <w:tc>
          <w:tcPr>
            <w:tcW w:w="3216" w:type="dxa"/>
            <w:tcBorders>
              <w:top w:val="single" w:sz="2" w:space="0" w:color="auto"/>
              <w:left w:val="single" w:sz="12" w:space="0" w:color="auto"/>
              <w:bottom w:val="single" w:sz="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0,537</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E53EC6">
        <w:trPr>
          <w:trHeight w:val="200"/>
        </w:trPr>
        <w:tc>
          <w:tcPr>
            <w:tcW w:w="3216" w:type="dxa"/>
            <w:tcBorders>
              <w:top w:val="single" w:sz="2" w:space="0" w:color="auto"/>
              <w:left w:val="single" w:sz="12" w:space="0" w:color="auto"/>
              <w:bottom w:val="single" w:sz="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0,004</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E53EC6">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DC508A" w:rsidRPr="00DC508A" w:rsidRDefault="00DC508A" w:rsidP="00E53EC6">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Котельная спорткомплекс</w:t>
            </w:r>
          </w:p>
        </w:tc>
      </w:tr>
      <w:tr w:rsidR="00DC508A" w:rsidTr="00E53EC6">
        <w:tc>
          <w:tcPr>
            <w:tcW w:w="3216" w:type="dxa"/>
            <w:tcBorders>
              <w:top w:val="single" w:sz="12" w:space="0" w:color="auto"/>
              <w:left w:val="single" w:sz="12" w:space="0" w:color="auto"/>
              <w:bottom w:val="single" w:sz="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0,038</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DC508A">
        <w:tc>
          <w:tcPr>
            <w:tcW w:w="3216" w:type="dxa"/>
            <w:tcBorders>
              <w:top w:val="single" w:sz="2" w:space="0" w:color="auto"/>
              <w:left w:val="single" w:sz="12" w:space="0" w:color="auto"/>
              <w:bottom w:val="single" w:sz="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0,22</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DC508A">
        <w:trPr>
          <w:trHeight w:val="200"/>
        </w:trPr>
        <w:tc>
          <w:tcPr>
            <w:tcW w:w="3216" w:type="dxa"/>
            <w:tcBorders>
              <w:top w:val="single" w:sz="2" w:space="0" w:color="auto"/>
              <w:left w:val="single" w:sz="12" w:space="0" w:color="auto"/>
              <w:bottom w:val="single" w:sz="12" w:space="0" w:color="auto"/>
              <w:right w:val="single" w:sz="12" w:space="0" w:color="auto"/>
            </w:tcBorders>
            <w:hideMark/>
          </w:tcPr>
          <w:p w:rsidR="00DC508A" w:rsidRDefault="00DC508A" w:rsidP="00E53EC6">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DC508A" w:rsidRDefault="00DC508A" w:rsidP="00E53EC6">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bl>
    <w:p w:rsidR="00636333" w:rsidRDefault="00636333" w:rsidP="00636333">
      <w:pPr>
        <w:spacing w:after="0" w:line="240" w:lineRule="auto"/>
        <w:jc w:val="center"/>
        <w:rPr>
          <w:rFonts w:ascii="Times New Roman" w:hAnsi="Times New Roman"/>
          <w:b/>
          <w:color w:val="000000"/>
          <w:sz w:val="28"/>
          <w:szCs w:val="28"/>
          <w:lang w:eastAsia="en-US"/>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1.5.2. Описание значений расчетных тепловых нагрузок на коллекторах источников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Ввиду отсутствия в действующих нормативных и законодательных актах методов определения фактических тепловых нагрузок, расчет необходимо выполнить на основании показаний узлов учёта, установленных на коллекторах источника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Определить тепловые нагрузки на коллекторах не представляется возможным, ввиду отсутствия узлов учета на коллекторе.</w:t>
      </w:r>
    </w:p>
    <w:p w:rsidR="00636333" w:rsidRDefault="00636333" w:rsidP="00636333">
      <w:pPr>
        <w:pStyle w:val="a7"/>
        <w:shd w:val="clear" w:color="auto" w:fill="FFFFFF"/>
        <w:spacing w:before="0" w:beforeAutospacing="0" w:after="0" w:afterAutospacing="0" w:line="276" w:lineRule="auto"/>
        <w:rPr>
          <w:rFonts w:ascii="Arial" w:hAnsi="Arial" w:cs="Arial"/>
          <w:color w:val="333333"/>
          <w:sz w:val="21"/>
          <w:szCs w:val="21"/>
          <w:highlight w:val="yellow"/>
        </w:rPr>
      </w:pPr>
    </w:p>
    <w:p w:rsidR="00636333" w:rsidRDefault="00636333" w:rsidP="00636333">
      <w:pPr>
        <w:spacing w:after="0"/>
        <w:jc w:val="center"/>
        <w:rPr>
          <w:rFonts w:ascii="Times New Roman" w:eastAsia="Times New Roman" w:hAnsi="Times New Roman" w:cs="Times New Roman"/>
          <w:b/>
          <w:color w:val="000000"/>
          <w:sz w:val="28"/>
          <w:szCs w:val="28"/>
        </w:rPr>
      </w:pPr>
      <w:r>
        <w:rPr>
          <w:rFonts w:ascii="Times New Roman" w:hAnsi="Times New Roman"/>
          <w:b/>
          <w:color w:val="000000"/>
          <w:sz w:val="28"/>
          <w:szCs w:val="28"/>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w:t>
      </w:r>
      <w:r>
        <w:rPr>
          <w:rFonts w:ascii="Times New Roman" w:hAnsi="Times New Roman"/>
          <w:sz w:val="28"/>
          <w:szCs w:val="28"/>
        </w:rPr>
        <w:t xml:space="preserve">сельском поселении </w:t>
      </w:r>
      <w:r w:rsidR="00DC508A">
        <w:rPr>
          <w:rFonts w:ascii="Times New Roman" w:hAnsi="Times New Roman"/>
          <w:sz w:val="28"/>
          <w:szCs w:val="28"/>
        </w:rPr>
        <w:t>Подбельск</w:t>
      </w:r>
      <w:r>
        <w:rPr>
          <w:rFonts w:ascii="Times New Roman" w:hAnsi="Times New Roman"/>
          <w:color w:val="C00000"/>
          <w:sz w:val="28"/>
          <w:szCs w:val="28"/>
        </w:rPr>
        <w:t xml:space="preserve"> </w:t>
      </w:r>
      <w:r>
        <w:rPr>
          <w:rFonts w:ascii="Times New Roman" w:eastAsia="Times New Roman" w:hAnsi="Times New Roman"/>
          <w:sz w:val="28"/>
          <w:szCs w:val="28"/>
        </w:rPr>
        <w:t>имеются многоквартирные дома с индивидуальными квартирными источниками тепловой энергии. Перечень  домов отсутствует.</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ind w:firstLine="708"/>
        <w:jc w:val="center"/>
        <w:rPr>
          <w:rFonts w:ascii="Times New Roman" w:eastAsia="Times New Roman" w:hAnsi="Times New Roman"/>
          <w:b/>
          <w:sz w:val="28"/>
          <w:szCs w:val="28"/>
        </w:rPr>
      </w:pPr>
      <w:r>
        <w:rPr>
          <w:rFonts w:ascii="Times New Roman" w:eastAsia="Times New Roman" w:hAnsi="Times New Roman"/>
          <w:b/>
          <w:sz w:val="28"/>
          <w:szCs w:val="28"/>
        </w:rPr>
        <w:t>1.5.4. Описание величины потребления тепловой энергии в расчетных элементах территориального деления за отопительный период и за год в целом</w:t>
      </w:r>
    </w:p>
    <w:p w:rsidR="00636333" w:rsidRDefault="00636333" w:rsidP="00636333">
      <w:pPr>
        <w:spacing w:after="0"/>
        <w:ind w:firstLine="708"/>
        <w:jc w:val="right"/>
        <w:rPr>
          <w:rFonts w:ascii="Times New Roman" w:eastAsia="Calibri" w:hAnsi="Times New Roman"/>
          <w:sz w:val="28"/>
          <w:szCs w:val="28"/>
          <w:lang w:eastAsia="en-US"/>
        </w:rPr>
      </w:pPr>
      <w:r>
        <w:rPr>
          <w:rFonts w:ascii="Times New Roman" w:hAnsi="Times New Roman"/>
          <w:sz w:val="28"/>
          <w:szCs w:val="28"/>
        </w:rPr>
        <w:t>Таблица 11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69"/>
        <w:gridCol w:w="3402"/>
        <w:gridCol w:w="2976"/>
      </w:tblGrid>
      <w:tr w:rsidR="00636333" w:rsidTr="00DC508A">
        <w:tc>
          <w:tcPr>
            <w:tcW w:w="33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34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отопительный период (Гкал)</w:t>
            </w:r>
          </w:p>
        </w:tc>
        <w:tc>
          <w:tcPr>
            <w:tcW w:w="29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год</w:t>
            </w:r>
          </w:p>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w:t>
            </w:r>
          </w:p>
        </w:tc>
      </w:tr>
      <w:tr w:rsidR="00DC508A" w:rsidTr="00DC508A">
        <w:trPr>
          <w:trHeight w:val="71"/>
        </w:trPr>
        <w:tc>
          <w:tcPr>
            <w:tcW w:w="33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340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179,19</w:t>
            </w:r>
          </w:p>
        </w:tc>
        <w:tc>
          <w:tcPr>
            <w:tcW w:w="297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179,19</w:t>
            </w:r>
          </w:p>
        </w:tc>
      </w:tr>
      <w:tr w:rsidR="00DC508A" w:rsidTr="00DC508A">
        <w:trPr>
          <w:trHeight w:val="71"/>
        </w:trPr>
        <w:tc>
          <w:tcPr>
            <w:tcW w:w="33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340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2254,31</w:t>
            </w:r>
          </w:p>
        </w:tc>
        <w:tc>
          <w:tcPr>
            <w:tcW w:w="297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2254,31</w:t>
            </w:r>
          </w:p>
        </w:tc>
      </w:tr>
      <w:tr w:rsidR="00DC508A" w:rsidTr="00DC508A">
        <w:trPr>
          <w:trHeight w:val="71"/>
        </w:trPr>
        <w:tc>
          <w:tcPr>
            <w:tcW w:w="33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340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2278,896</w:t>
            </w:r>
          </w:p>
        </w:tc>
        <w:tc>
          <w:tcPr>
            <w:tcW w:w="297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2278,896</w:t>
            </w:r>
          </w:p>
        </w:tc>
      </w:tr>
      <w:tr w:rsidR="00DC508A" w:rsidTr="00DC508A">
        <w:trPr>
          <w:trHeight w:val="623"/>
        </w:trPr>
        <w:tc>
          <w:tcPr>
            <w:tcW w:w="33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340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10678,661</w:t>
            </w:r>
          </w:p>
        </w:tc>
        <w:tc>
          <w:tcPr>
            <w:tcW w:w="297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10678,661</w:t>
            </w:r>
          </w:p>
        </w:tc>
      </w:tr>
      <w:tr w:rsidR="00DC508A" w:rsidTr="00DC508A">
        <w:trPr>
          <w:trHeight w:val="278"/>
        </w:trPr>
        <w:tc>
          <w:tcPr>
            <w:tcW w:w="33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340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1286,016</w:t>
            </w:r>
          </w:p>
        </w:tc>
        <w:tc>
          <w:tcPr>
            <w:tcW w:w="297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1286,016</w:t>
            </w:r>
          </w:p>
        </w:tc>
      </w:tr>
    </w:tbl>
    <w:p w:rsidR="00636333" w:rsidRDefault="00636333" w:rsidP="00636333">
      <w:pPr>
        <w:spacing w:after="0"/>
        <w:ind w:firstLine="708"/>
        <w:jc w:val="both"/>
        <w:rPr>
          <w:rFonts w:ascii="Times New Roman" w:eastAsia="Times New Roman" w:hAnsi="Times New Roman"/>
          <w:b/>
          <w:sz w:val="28"/>
          <w:szCs w:val="28"/>
        </w:rPr>
      </w:pPr>
    </w:p>
    <w:p w:rsidR="00636333" w:rsidRDefault="00636333" w:rsidP="00636333">
      <w:pPr>
        <w:spacing w:after="0"/>
        <w:ind w:firstLine="708"/>
        <w:jc w:val="both"/>
        <w:rPr>
          <w:rFonts w:ascii="Times New Roman" w:eastAsia="Times New Roman" w:hAnsi="Times New Roman"/>
          <w:b/>
          <w:sz w:val="28"/>
          <w:szCs w:val="28"/>
        </w:rPr>
      </w:pPr>
      <w:r>
        <w:rPr>
          <w:rFonts w:ascii="Times New Roman" w:eastAsia="Times New Roman" w:hAnsi="Times New Roman"/>
          <w:b/>
          <w:sz w:val="28"/>
          <w:szCs w:val="28"/>
        </w:rPr>
        <w:t>1.5.5. Описание существующих нормативов потребления тепловой энергии для населения на отопление и горячее водоснабжение</w:t>
      </w:r>
    </w:p>
    <w:p w:rsidR="00636333" w:rsidRDefault="00636333" w:rsidP="00636333">
      <w:pPr>
        <w:spacing w:after="0"/>
        <w:ind w:firstLine="708"/>
        <w:jc w:val="both"/>
        <w:rPr>
          <w:rFonts w:ascii="Times New Roman" w:eastAsia="Calibri" w:hAnsi="Times New Roman"/>
          <w:sz w:val="28"/>
          <w:shd w:val="clear" w:color="auto" w:fill="FFFFFF"/>
          <w:lang w:eastAsia="en-US"/>
        </w:rPr>
      </w:pPr>
      <w:r>
        <w:rPr>
          <w:rFonts w:ascii="Arial" w:hAnsi="Arial" w:cs="Arial"/>
          <w:b/>
          <w:bCs/>
          <w:color w:val="4B4B4B"/>
        </w:rPr>
        <w:t> </w:t>
      </w:r>
      <w:r>
        <w:rPr>
          <w:rFonts w:ascii="Times New Roman" w:hAnsi="Times New Roman"/>
          <w:bCs/>
          <w:sz w:val="28"/>
        </w:rPr>
        <w:t>1 июля 2019 года</w:t>
      </w:r>
      <w:r>
        <w:rPr>
          <w:rFonts w:ascii="Times New Roman" w:hAnsi="Times New Roman"/>
          <w:sz w:val="28"/>
          <w:shd w:val="clear" w:color="auto" w:fill="FFFFFF"/>
        </w:rPr>
        <w:t> вступили в силу новые нормативы потребления коммунальной услуги по отоплению, а также нормативы потребления коммунальной услуги по отоплению при использовании надворных построек, расположенных на земельном участке, установленные приказом министерства энергетики жилищно-коммунального хозяйства Самарской области от 20.06.2016 № 131.</w:t>
      </w:r>
    </w:p>
    <w:tbl>
      <w:tblPr>
        <w:tblW w:w="9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26"/>
        <w:gridCol w:w="1174"/>
        <w:gridCol w:w="1290"/>
        <w:gridCol w:w="1282"/>
        <w:gridCol w:w="1279"/>
        <w:gridCol w:w="969"/>
        <w:gridCol w:w="1290"/>
      </w:tblGrid>
      <w:tr w:rsidR="00636333" w:rsidTr="00636333">
        <w:tc>
          <w:tcPr>
            <w:tcW w:w="1275" w:type="dxa"/>
            <w:vMerge w:val="restart"/>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Категория многоквартирного (жилого) дома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Норматив потребления (Гкал на 1 кв. метр общей площади жилого помещения в месяц)</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2700"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камня, кирпича</w:t>
            </w:r>
          </w:p>
        </w:tc>
        <w:tc>
          <w:tcPr>
            <w:tcW w:w="283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панелей, блоков</w:t>
            </w:r>
          </w:p>
        </w:tc>
        <w:tc>
          <w:tcPr>
            <w:tcW w:w="241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дерева, смешанных и других материалов</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142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99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до 1999 года постройки включительно</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0,0297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0,0133</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0,0228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после 1999 года постройки</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0,0142</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0,0243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0,0240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0,0139</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0,0238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r>
    </w:tbl>
    <w:p w:rsidR="00636333" w:rsidRDefault="00636333" w:rsidP="00636333">
      <w:pPr>
        <w:spacing w:after="0"/>
        <w:ind w:firstLine="708"/>
        <w:jc w:val="both"/>
        <w:rPr>
          <w:rFonts w:ascii="Times New Roman" w:eastAsia="Times New Roman" w:hAnsi="Times New Roman"/>
          <w:bCs/>
          <w:sz w:val="28"/>
          <w:szCs w:val="28"/>
        </w:rPr>
      </w:pPr>
    </w:p>
    <w:p w:rsidR="00636333" w:rsidRDefault="00636333" w:rsidP="00636333">
      <w:pPr>
        <w:spacing w:after="0"/>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1.5.6. Описание сравнения величины договорной и расчетной тепловой нагрузки по зоне действия каждого источника тепловой энергии</w:t>
      </w:r>
    </w:p>
    <w:p w:rsidR="00636333" w:rsidRDefault="00636333" w:rsidP="00636333">
      <w:pPr>
        <w:spacing w:after="0"/>
        <w:ind w:firstLine="708"/>
        <w:jc w:val="right"/>
        <w:rPr>
          <w:rFonts w:ascii="Times New Roman" w:hAnsi="Times New Roman"/>
          <w:color w:val="000000"/>
          <w:sz w:val="28"/>
          <w:szCs w:val="28"/>
        </w:rPr>
      </w:pPr>
      <w:r>
        <w:rPr>
          <w:rFonts w:ascii="Times New Roman" w:hAnsi="Times New Roman"/>
          <w:color w:val="000000"/>
          <w:sz w:val="28"/>
          <w:szCs w:val="28"/>
        </w:rPr>
        <w:t>Таблица 12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60"/>
        <w:gridCol w:w="3118"/>
        <w:gridCol w:w="3969"/>
      </w:tblGrid>
      <w:tr w:rsidR="00636333" w:rsidTr="00636333">
        <w:tc>
          <w:tcPr>
            <w:tcW w:w="266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Источник теплоснабжения</w:t>
            </w:r>
          </w:p>
        </w:tc>
        <w:tc>
          <w:tcPr>
            <w:tcW w:w="31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Расчетная тепловая нагрузка, Гкал/год</w:t>
            </w:r>
          </w:p>
        </w:tc>
        <w:tc>
          <w:tcPr>
            <w:tcW w:w="3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Договорная тепловая нагрузка, Гкал/год</w:t>
            </w:r>
          </w:p>
        </w:tc>
      </w:tr>
      <w:tr w:rsidR="00DC508A" w:rsidTr="00636333">
        <w:tc>
          <w:tcPr>
            <w:tcW w:w="2660" w:type="dxa"/>
            <w:tcBorders>
              <w:top w:val="single" w:sz="12" w:space="0" w:color="auto"/>
              <w:left w:val="single" w:sz="12" w:space="0" w:color="auto"/>
              <w:bottom w:val="single" w:sz="2" w:space="0" w:color="auto"/>
              <w:right w:val="single" w:sz="12" w:space="0" w:color="auto"/>
            </w:tcBorders>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690,29</w:t>
            </w:r>
          </w:p>
        </w:tc>
        <w:tc>
          <w:tcPr>
            <w:tcW w:w="39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DC508A" w:rsidTr="00636333">
        <w:tc>
          <w:tcPr>
            <w:tcW w:w="2660" w:type="dxa"/>
            <w:tcBorders>
              <w:top w:val="single" w:sz="2" w:space="0" w:color="auto"/>
              <w:left w:val="single" w:sz="12" w:space="0" w:color="auto"/>
              <w:bottom w:val="single" w:sz="2" w:space="0" w:color="auto"/>
              <w:right w:val="single" w:sz="12" w:space="0" w:color="auto"/>
            </w:tcBorders>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7687,73</w:t>
            </w:r>
          </w:p>
        </w:tc>
        <w:tc>
          <w:tcPr>
            <w:tcW w:w="39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DC508A" w:rsidTr="00DC508A">
        <w:tc>
          <w:tcPr>
            <w:tcW w:w="2660" w:type="dxa"/>
            <w:tcBorders>
              <w:top w:val="single" w:sz="2" w:space="0" w:color="auto"/>
              <w:left w:val="single" w:sz="12" w:space="0" w:color="auto"/>
              <w:bottom w:val="single" w:sz="2" w:space="0" w:color="auto"/>
              <w:right w:val="single" w:sz="12" w:space="0" w:color="auto"/>
            </w:tcBorders>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r>
              <w:rPr>
                <w:rFonts w:ascii="Times New Roman" w:hAnsi="Times New Roman"/>
                <w:sz w:val="24"/>
                <w:szCs w:val="24"/>
              </w:rPr>
              <w:t>2439,65</w:t>
            </w:r>
          </w:p>
        </w:tc>
        <w:tc>
          <w:tcPr>
            <w:tcW w:w="39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DC508A" w:rsidTr="00E53EC6">
        <w:tc>
          <w:tcPr>
            <w:tcW w:w="2660" w:type="dxa"/>
            <w:tcBorders>
              <w:top w:val="single" w:sz="2" w:space="0" w:color="auto"/>
              <w:left w:val="single" w:sz="12" w:space="0" w:color="auto"/>
              <w:bottom w:val="single" w:sz="2" w:space="0" w:color="auto"/>
              <w:right w:val="single" w:sz="12" w:space="0" w:color="auto"/>
            </w:tcBorders>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12671,04</w:t>
            </w:r>
          </w:p>
        </w:tc>
        <w:tc>
          <w:tcPr>
            <w:tcW w:w="39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DC508A" w:rsidTr="00DC508A">
        <w:trPr>
          <w:trHeight w:val="442"/>
        </w:trPr>
        <w:tc>
          <w:tcPr>
            <w:tcW w:w="2660" w:type="dxa"/>
            <w:tcBorders>
              <w:top w:val="single" w:sz="2" w:space="0" w:color="auto"/>
              <w:left w:val="single" w:sz="12" w:space="0" w:color="auto"/>
              <w:bottom w:val="single" w:sz="2" w:space="0" w:color="auto"/>
              <w:right w:val="single" w:sz="12" w:space="0" w:color="auto"/>
            </w:tcBorders>
            <w:vAlign w:val="center"/>
            <w:hideMark/>
          </w:tcPr>
          <w:p w:rsidR="00DC508A" w:rsidRPr="001E2B6A" w:rsidRDefault="00DC508A"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line="240" w:lineRule="auto"/>
              <w:jc w:val="center"/>
              <w:rPr>
                <w:rFonts w:ascii="Times New Roman" w:hAnsi="Times New Roman"/>
                <w:sz w:val="24"/>
                <w:szCs w:val="24"/>
              </w:rPr>
            </w:pPr>
            <w:r>
              <w:rPr>
                <w:rFonts w:ascii="Times New Roman" w:hAnsi="Times New Roman"/>
                <w:sz w:val="24"/>
                <w:szCs w:val="24"/>
              </w:rPr>
              <w:t>2439,65</w:t>
            </w:r>
          </w:p>
        </w:tc>
        <w:tc>
          <w:tcPr>
            <w:tcW w:w="396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DC508A" w:rsidRDefault="00DC508A" w:rsidP="00E53EC6">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DC508A" w:rsidTr="00636333">
        <w:tc>
          <w:tcPr>
            <w:tcW w:w="2660" w:type="dxa"/>
            <w:tcBorders>
              <w:top w:val="single" w:sz="2" w:space="0" w:color="auto"/>
              <w:left w:val="single" w:sz="12" w:space="0" w:color="auto"/>
              <w:bottom w:val="single" w:sz="12" w:space="0" w:color="auto"/>
              <w:right w:val="single" w:sz="12" w:space="0" w:color="auto"/>
            </w:tcBorders>
            <w:vAlign w:val="center"/>
            <w:hideMark/>
          </w:tcPr>
          <w:p w:rsidR="00DC508A" w:rsidRDefault="00DC508A">
            <w:pPr>
              <w:widowControl w:val="0"/>
              <w:spacing w:after="0" w:line="240" w:lineRule="auto"/>
              <w:rPr>
                <w:rFonts w:ascii="Times New Roman" w:eastAsia="Times New Roman" w:hAnsi="Times New Roman"/>
                <w:color w:val="000000"/>
                <w:sz w:val="24"/>
                <w:szCs w:val="24"/>
              </w:rPr>
            </w:pPr>
          </w:p>
        </w:tc>
        <w:tc>
          <w:tcPr>
            <w:tcW w:w="31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pPr>
              <w:spacing w:after="0" w:line="240" w:lineRule="auto"/>
              <w:jc w:val="center"/>
              <w:rPr>
                <w:rFonts w:ascii="Times New Roman" w:hAnsi="Times New Roman"/>
                <w:sz w:val="24"/>
                <w:szCs w:val="24"/>
              </w:rPr>
            </w:pPr>
          </w:p>
        </w:tc>
        <w:tc>
          <w:tcPr>
            <w:tcW w:w="39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DC508A" w:rsidRDefault="00DC508A">
            <w:pPr>
              <w:spacing w:after="0"/>
              <w:jc w:val="center"/>
              <w:rPr>
                <w:rFonts w:ascii="Times New Roman" w:eastAsia="Times New Roman" w:hAnsi="Times New Roman"/>
                <w:color w:val="000000"/>
                <w:sz w:val="24"/>
                <w:szCs w:val="24"/>
              </w:rPr>
            </w:pPr>
          </w:p>
        </w:tc>
      </w:tr>
    </w:tbl>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Пересмотр договорных нагрузок абонентов и понимание истинных значений в потребности теплового потребления является одной из ключевых возможностей для оптимизации имеющихся и проектируемых производственных мощностей, что в перспективе приведёт к снижению темпов роста тарифов на тепловую энергию для конечного потребителя, снижению размера платы за подключение за счёт переуступки неиспользуемой тепловой нагрузки существующих потребителей.</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 качестве механизмов стимулирования абонентов к пересмотру тепловой нагрузки, может быть предложено следующее:</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установление двухставочного тарифа (ставки за тепловую энергию и за мощность);</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введение механизмов оплаты неиспользуемой мощности (нагрузки) потребителем (расширение перечня потребителей, в отношении которых должен действовать порядок резервирования и(или) изменение самого понятия «резервная тепловая мощность (нагрузка)).</w:t>
      </w:r>
    </w:p>
    <w:p w:rsidR="00636333" w:rsidRDefault="00636333" w:rsidP="00636333">
      <w:pPr>
        <w:spacing w:after="0"/>
        <w:rPr>
          <w:rFonts w:ascii="Times New Roman" w:eastAsia="Times New Roman" w:hAnsi="Times New Roman"/>
          <w:color w:val="000000"/>
          <w:sz w:val="28"/>
          <w:szCs w:val="28"/>
        </w:rPr>
        <w:sectPr w:rsidR="00636333">
          <w:pgSz w:w="11907" w:h="16840"/>
          <w:pgMar w:top="851" w:right="567" w:bottom="851" w:left="1701" w:header="680" w:footer="680" w:gutter="0"/>
          <w:cols w:space="720"/>
        </w:sectPr>
      </w:pPr>
    </w:p>
    <w:p w:rsidR="00636333" w:rsidRDefault="00636333" w:rsidP="00636333">
      <w:pPr>
        <w:widowControl w:val="0"/>
        <w:tabs>
          <w:tab w:val="left" w:pos="1875"/>
        </w:tabs>
        <w:autoSpaceDE w:val="0"/>
        <w:autoSpaceDN w:val="0"/>
        <w:adjustRightInd w:val="0"/>
        <w:spacing w:after="0"/>
        <w:jc w:val="center"/>
        <w:rPr>
          <w:rFonts w:ascii="Times New Roman" w:hAnsi="Times New Roman"/>
          <w:b/>
          <w:color w:val="000000"/>
          <w:sz w:val="28"/>
          <w:szCs w:val="28"/>
        </w:rPr>
      </w:pPr>
      <w:r>
        <w:rPr>
          <w:rFonts w:ascii="Times New Roman" w:eastAsia="Times New Roman" w:hAnsi="Times New Roman"/>
          <w:b/>
          <w:bCs/>
          <w:color w:val="000000"/>
          <w:sz w:val="28"/>
          <w:szCs w:val="28"/>
        </w:rPr>
        <w:t>1.6.</w:t>
      </w:r>
      <w:r>
        <w:rPr>
          <w:rFonts w:ascii="Times New Roman" w:hAnsi="Times New Roman"/>
          <w:b/>
          <w:color w:val="000000"/>
          <w:sz w:val="28"/>
          <w:szCs w:val="28"/>
        </w:rPr>
        <w:t xml:space="preserve"> Балансы тепловой мощности и тепловой нагрузки в зонах действия источников тепловой энергии</w:t>
      </w:r>
    </w:p>
    <w:p w:rsidR="00636333" w:rsidRDefault="00636333" w:rsidP="00636333">
      <w:pPr>
        <w:spacing w:after="0"/>
        <w:ind w:firstLine="708"/>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 xml:space="preserve">1.6.1. </w:t>
      </w:r>
      <w:r>
        <w:rPr>
          <w:rFonts w:ascii="Times New Roman" w:hAnsi="Times New Roman"/>
          <w:b/>
          <w:color w:val="000000"/>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636333" w:rsidRDefault="00636333" w:rsidP="00636333">
      <w:pPr>
        <w:widowControl w:val="0"/>
        <w:spacing w:after="0"/>
        <w:jc w:val="center"/>
        <w:rPr>
          <w:rFonts w:ascii="Times New Roman" w:eastAsia="Times New Roman" w:hAnsi="Times New Roman"/>
          <w:b/>
          <w:sz w:val="28"/>
          <w:szCs w:val="28"/>
        </w:rPr>
      </w:pPr>
      <w:r>
        <w:rPr>
          <w:rFonts w:ascii="Times New Roman" w:eastAsia="Times New Roman" w:hAnsi="Times New Roman"/>
          <w:b/>
          <w:sz w:val="28"/>
          <w:szCs w:val="28"/>
        </w:rPr>
        <w:t xml:space="preserve">Баланс тепловой мощности </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13</w:t>
      </w:r>
    </w:p>
    <w:tbl>
      <w:tblPr>
        <w:tblW w:w="15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73"/>
        <w:gridCol w:w="2155"/>
        <w:gridCol w:w="1954"/>
        <w:gridCol w:w="2217"/>
        <w:gridCol w:w="1713"/>
        <w:gridCol w:w="2054"/>
        <w:gridCol w:w="2551"/>
      </w:tblGrid>
      <w:tr w:rsidR="00636333" w:rsidTr="00636333">
        <w:tc>
          <w:tcPr>
            <w:tcW w:w="277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215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Установленная мощность, Гкал/час</w:t>
            </w:r>
          </w:p>
        </w:tc>
        <w:tc>
          <w:tcPr>
            <w:tcW w:w="19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Располагаемая мощность, Гкал/час</w:t>
            </w:r>
          </w:p>
        </w:tc>
        <w:tc>
          <w:tcPr>
            <w:tcW w:w="22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Затраты тепловой мощности на собственные и хозяйственные нужды котельной, Гкал/час</w:t>
            </w:r>
          </w:p>
        </w:tc>
        <w:tc>
          <w:tcPr>
            <w:tcW w:w="17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мощность источника тепловой энергии нетто, Гкал/час</w:t>
            </w:r>
          </w:p>
        </w:tc>
        <w:tc>
          <w:tcPr>
            <w:tcW w:w="20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Потери тепловой энергии при ее передачи по тепловым сетям, Гкал/час</w:t>
            </w:r>
          </w:p>
        </w:tc>
        <w:tc>
          <w:tcPr>
            <w:tcW w:w="255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подключенных потребителей, Гкал/час</w:t>
            </w:r>
          </w:p>
        </w:tc>
      </w:tr>
      <w:tr w:rsidR="001E34E3" w:rsidTr="00636333">
        <w:tc>
          <w:tcPr>
            <w:tcW w:w="2773" w:type="dxa"/>
            <w:tcBorders>
              <w:top w:val="single" w:sz="12" w:space="0" w:color="auto"/>
              <w:left w:val="single" w:sz="12" w:space="0" w:color="auto"/>
              <w:bottom w:val="single" w:sz="2" w:space="0" w:color="auto"/>
              <w:right w:val="single" w:sz="12" w:space="0" w:color="auto"/>
            </w:tcBorders>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2155"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0,146</w:t>
            </w:r>
          </w:p>
        </w:tc>
        <w:tc>
          <w:tcPr>
            <w:tcW w:w="1954" w:type="dxa"/>
            <w:tcBorders>
              <w:top w:val="single" w:sz="1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0,146</w:t>
            </w:r>
          </w:p>
        </w:tc>
        <w:tc>
          <w:tcPr>
            <w:tcW w:w="2217"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0,0001</w:t>
            </w:r>
          </w:p>
        </w:tc>
        <w:tc>
          <w:tcPr>
            <w:tcW w:w="1713" w:type="dxa"/>
            <w:tcBorders>
              <w:top w:val="single" w:sz="1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0,1459</w:t>
            </w:r>
          </w:p>
        </w:tc>
        <w:tc>
          <w:tcPr>
            <w:tcW w:w="2054"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0,0018</w:t>
            </w:r>
          </w:p>
        </w:tc>
        <w:tc>
          <w:tcPr>
            <w:tcW w:w="2551"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0,0379</w:t>
            </w:r>
          </w:p>
        </w:tc>
      </w:tr>
      <w:tr w:rsidR="001E34E3" w:rsidTr="00636333">
        <w:tc>
          <w:tcPr>
            <w:tcW w:w="2773" w:type="dxa"/>
            <w:tcBorders>
              <w:top w:val="single" w:sz="2" w:space="0" w:color="auto"/>
              <w:left w:val="single" w:sz="12" w:space="0" w:color="auto"/>
              <w:bottom w:val="single" w:sz="2" w:space="0" w:color="auto"/>
              <w:right w:val="single" w:sz="12" w:space="0" w:color="auto"/>
            </w:tcBorders>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2155"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1,626</w:t>
            </w:r>
          </w:p>
        </w:tc>
        <w:tc>
          <w:tcPr>
            <w:tcW w:w="19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1,626</w:t>
            </w:r>
          </w:p>
        </w:tc>
        <w:tc>
          <w:tcPr>
            <w:tcW w:w="2217"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1,6249</w:t>
            </w:r>
          </w:p>
        </w:tc>
        <w:tc>
          <w:tcPr>
            <w:tcW w:w="2054"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0,0227</w:t>
            </w:r>
          </w:p>
        </w:tc>
        <w:tc>
          <w:tcPr>
            <w:tcW w:w="2551"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0,4768</w:t>
            </w:r>
          </w:p>
        </w:tc>
      </w:tr>
      <w:tr w:rsidR="001E34E3" w:rsidTr="001E34E3">
        <w:tc>
          <w:tcPr>
            <w:tcW w:w="2773" w:type="dxa"/>
            <w:tcBorders>
              <w:top w:val="single" w:sz="2" w:space="0" w:color="auto"/>
              <w:left w:val="single" w:sz="12" w:space="0" w:color="auto"/>
              <w:bottom w:val="single" w:sz="2" w:space="0" w:color="auto"/>
              <w:right w:val="single" w:sz="12" w:space="0" w:color="auto"/>
            </w:tcBorders>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2155"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0,516</w:t>
            </w:r>
          </w:p>
        </w:tc>
        <w:tc>
          <w:tcPr>
            <w:tcW w:w="19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217"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054"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0,0229</w:t>
            </w:r>
          </w:p>
        </w:tc>
        <w:tc>
          <w:tcPr>
            <w:tcW w:w="2551"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r>
              <w:rPr>
                <w:rFonts w:ascii="Times New Roman" w:hAnsi="Times New Roman"/>
                <w:sz w:val="24"/>
                <w:szCs w:val="24"/>
              </w:rPr>
              <w:t>0,482</w:t>
            </w:r>
          </w:p>
        </w:tc>
      </w:tr>
      <w:tr w:rsidR="001E34E3" w:rsidTr="001E34E3">
        <w:trPr>
          <w:trHeight w:val="387"/>
        </w:trPr>
        <w:tc>
          <w:tcPr>
            <w:tcW w:w="2773" w:type="dxa"/>
            <w:tcBorders>
              <w:top w:val="single" w:sz="2" w:space="0" w:color="auto"/>
              <w:left w:val="single" w:sz="12" w:space="0" w:color="auto"/>
              <w:bottom w:val="single" w:sz="2" w:space="0" w:color="auto"/>
              <w:right w:val="single" w:sz="12" w:space="0" w:color="auto"/>
            </w:tcBorders>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2155"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9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2217"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713"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20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0,1076</w:t>
            </w:r>
          </w:p>
        </w:tc>
        <w:tc>
          <w:tcPr>
            <w:tcW w:w="2551"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2,2586</w:t>
            </w:r>
          </w:p>
        </w:tc>
      </w:tr>
      <w:tr w:rsidR="001E34E3" w:rsidTr="001E34E3">
        <w:trPr>
          <w:trHeight w:val="670"/>
        </w:trPr>
        <w:tc>
          <w:tcPr>
            <w:tcW w:w="2773" w:type="dxa"/>
            <w:tcBorders>
              <w:top w:val="single" w:sz="2" w:space="0" w:color="auto"/>
              <w:left w:val="single" w:sz="12" w:space="0" w:color="auto"/>
              <w:bottom w:val="single" w:sz="2" w:space="0" w:color="auto"/>
              <w:right w:val="single" w:sz="12" w:space="0" w:color="auto"/>
            </w:tcBorders>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2155"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0,5616</w:t>
            </w:r>
          </w:p>
        </w:tc>
        <w:tc>
          <w:tcPr>
            <w:tcW w:w="19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217"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05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0,0129</w:t>
            </w:r>
          </w:p>
        </w:tc>
        <w:tc>
          <w:tcPr>
            <w:tcW w:w="2551"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0,272</w:t>
            </w:r>
          </w:p>
        </w:tc>
      </w:tr>
      <w:tr w:rsidR="001E34E3" w:rsidTr="00636333">
        <w:tc>
          <w:tcPr>
            <w:tcW w:w="2773"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widowControl w:val="0"/>
              <w:spacing w:after="0" w:line="240" w:lineRule="auto"/>
              <w:rPr>
                <w:rFonts w:ascii="Times New Roman" w:eastAsia="Times New Roman" w:hAnsi="Times New Roman"/>
                <w:color w:val="000000"/>
                <w:sz w:val="24"/>
                <w:szCs w:val="24"/>
              </w:rPr>
            </w:pPr>
          </w:p>
        </w:tc>
        <w:tc>
          <w:tcPr>
            <w:tcW w:w="2155"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p>
        </w:tc>
        <w:tc>
          <w:tcPr>
            <w:tcW w:w="1954"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p>
        </w:tc>
        <w:tc>
          <w:tcPr>
            <w:tcW w:w="2217"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p>
        </w:tc>
        <w:tc>
          <w:tcPr>
            <w:tcW w:w="1713"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p>
        </w:tc>
        <w:tc>
          <w:tcPr>
            <w:tcW w:w="2054"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eastAsia="Times New Roman" w:hAnsi="Times New Roman"/>
                <w:sz w:val="24"/>
                <w:szCs w:val="24"/>
              </w:rPr>
            </w:pPr>
          </w:p>
        </w:tc>
        <w:tc>
          <w:tcPr>
            <w:tcW w:w="2551"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line="240" w:lineRule="auto"/>
              <w:jc w:val="center"/>
              <w:rPr>
                <w:rFonts w:ascii="Times New Roman" w:hAnsi="Times New Roman"/>
                <w:sz w:val="24"/>
                <w:szCs w:val="24"/>
              </w:rPr>
            </w:pPr>
          </w:p>
        </w:tc>
      </w:tr>
    </w:tbl>
    <w:p w:rsidR="00636333" w:rsidRDefault="00636333" w:rsidP="00636333">
      <w:pPr>
        <w:spacing w:after="0" w:line="360" w:lineRule="auto"/>
        <w:rPr>
          <w:rFonts w:ascii="Times New Roman" w:eastAsia="Times New Roman" w:hAnsi="Times New Roman"/>
          <w:b/>
          <w:i/>
          <w:sz w:val="28"/>
          <w:szCs w:val="28"/>
        </w:rPr>
        <w:sectPr w:rsidR="00636333">
          <w:pgSz w:w="16840" w:h="11907" w:orient="landscape"/>
          <w:pgMar w:top="1701" w:right="851" w:bottom="851" w:left="851" w:header="720" w:footer="720" w:gutter="0"/>
          <w:cols w:space="720"/>
        </w:sect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 xml:space="preserve">1.6.2. Резерв и дефицит тепловой мощности нетто по каждому источнику тепловой энергии выводам тепловой мощности от источников </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4"/>
        <w:gridCol w:w="1849"/>
        <w:gridCol w:w="1808"/>
        <w:gridCol w:w="1426"/>
        <w:gridCol w:w="1189"/>
        <w:gridCol w:w="1504"/>
      </w:tblGrid>
      <w:tr w:rsidR="00636333" w:rsidTr="001E34E3">
        <w:tc>
          <w:tcPr>
            <w:tcW w:w="197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rPr>
              <w:t>Наименование источника теплоснабжения</w:t>
            </w:r>
          </w:p>
        </w:tc>
        <w:tc>
          <w:tcPr>
            <w:tcW w:w="1849"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rPr>
              <w:t>Тепловая нагрузка подключенных потребителей, Гкал/час</w:t>
            </w:r>
          </w:p>
        </w:tc>
        <w:tc>
          <w:tcPr>
            <w:tcW w:w="4423"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Тепловая мощность котельной, Гкал/ч</w:t>
            </w:r>
          </w:p>
        </w:tc>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Резерв(+)/</w:t>
            </w:r>
          </w:p>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Дефицит(-)</w:t>
            </w:r>
          </w:p>
        </w:tc>
      </w:tr>
      <w:tr w:rsidR="00636333" w:rsidTr="001E34E3">
        <w:tc>
          <w:tcPr>
            <w:tcW w:w="197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c>
          <w:tcPr>
            <w:tcW w:w="1849"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80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установленная</w:t>
            </w:r>
          </w:p>
        </w:tc>
        <w:tc>
          <w:tcPr>
            <w:tcW w:w="142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располагаемая</w:t>
            </w:r>
          </w:p>
        </w:tc>
        <w:tc>
          <w:tcPr>
            <w:tcW w:w="1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нетто</w:t>
            </w:r>
          </w:p>
        </w:tc>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r>
      <w:tr w:rsidR="001E34E3" w:rsidTr="001E34E3">
        <w:tc>
          <w:tcPr>
            <w:tcW w:w="197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ул. Доровских 23б</w:t>
            </w:r>
          </w:p>
        </w:tc>
        <w:tc>
          <w:tcPr>
            <w:tcW w:w="184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0,0379</w:t>
            </w:r>
          </w:p>
        </w:tc>
        <w:tc>
          <w:tcPr>
            <w:tcW w:w="180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0,146</w:t>
            </w:r>
          </w:p>
        </w:tc>
        <w:tc>
          <w:tcPr>
            <w:tcW w:w="142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0,146</w:t>
            </w:r>
          </w:p>
        </w:tc>
        <w:tc>
          <w:tcPr>
            <w:tcW w:w="1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0,1459</w:t>
            </w:r>
          </w:p>
        </w:tc>
        <w:tc>
          <w:tcPr>
            <w:tcW w:w="150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Default="001E34E3">
            <w:pPr>
              <w:spacing w:after="0" w:line="240" w:lineRule="auto"/>
              <w:jc w:val="center"/>
              <w:rPr>
                <w:rFonts w:ascii="Times New Roman" w:hAnsi="Times New Roman"/>
                <w:sz w:val="24"/>
              </w:rPr>
            </w:pPr>
            <w:r>
              <w:rPr>
                <w:rFonts w:ascii="Times New Roman" w:hAnsi="Times New Roman"/>
                <w:sz w:val="24"/>
              </w:rPr>
              <w:t>+0,1081</w:t>
            </w:r>
          </w:p>
        </w:tc>
      </w:tr>
      <w:tr w:rsidR="001E34E3" w:rsidTr="001E34E3">
        <w:tc>
          <w:tcPr>
            <w:tcW w:w="197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больничная</w:t>
            </w:r>
          </w:p>
        </w:tc>
        <w:tc>
          <w:tcPr>
            <w:tcW w:w="184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0,4768</w:t>
            </w:r>
          </w:p>
        </w:tc>
        <w:tc>
          <w:tcPr>
            <w:tcW w:w="180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1,626</w:t>
            </w:r>
          </w:p>
        </w:tc>
        <w:tc>
          <w:tcPr>
            <w:tcW w:w="142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1,626</w:t>
            </w:r>
          </w:p>
        </w:tc>
        <w:tc>
          <w:tcPr>
            <w:tcW w:w="1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1,6249</w:t>
            </w:r>
          </w:p>
        </w:tc>
        <w:tc>
          <w:tcPr>
            <w:tcW w:w="150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pPr>
              <w:spacing w:after="0" w:line="240" w:lineRule="auto"/>
              <w:jc w:val="center"/>
              <w:rPr>
                <w:rFonts w:ascii="Times New Roman" w:hAnsi="Times New Roman"/>
                <w:sz w:val="24"/>
              </w:rPr>
            </w:pPr>
            <w:r>
              <w:rPr>
                <w:rFonts w:ascii="Times New Roman" w:hAnsi="Times New Roman"/>
                <w:sz w:val="24"/>
              </w:rPr>
              <w:t>+1,1492</w:t>
            </w:r>
          </w:p>
        </w:tc>
      </w:tr>
      <w:tr w:rsidR="001E34E3" w:rsidTr="001E34E3">
        <w:tc>
          <w:tcPr>
            <w:tcW w:w="197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ЦСО</w:t>
            </w:r>
          </w:p>
        </w:tc>
        <w:tc>
          <w:tcPr>
            <w:tcW w:w="184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0,482</w:t>
            </w:r>
          </w:p>
        </w:tc>
        <w:tc>
          <w:tcPr>
            <w:tcW w:w="180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142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1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0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rPr>
            </w:pPr>
            <w:r>
              <w:rPr>
                <w:rFonts w:ascii="Times New Roman" w:hAnsi="Times New Roman"/>
                <w:sz w:val="24"/>
              </w:rPr>
              <w:t>+0,034</w:t>
            </w:r>
          </w:p>
        </w:tc>
      </w:tr>
      <w:tr w:rsidR="001E34E3" w:rsidTr="001E34E3">
        <w:tc>
          <w:tcPr>
            <w:tcW w:w="197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№4</w:t>
            </w:r>
          </w:p>
        </w:tc>
        <w:tc>
          <w:tcPr>
            <w:tcW w:w="184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2,2586</w:t>
            </w:r>
          </w:p>
        </w:tc>
        <w:tc>
          <w:tcPr>
            <w:tcW w:w="180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42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18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50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rPr>
            </w:pPr>
            <w:r>
              <w:rPr>
                <w:rFonts w:ascii="Times New Roman" w:hAnsi="Times New Roman"/>
                <w:sz w:val="24"/>
              </w:rPr>
              <w:t>+0,4214</w:t>
            </w:r>
          </w:p>
        </w:tc>
      </w:tr>
      <w:tr w:rsidR="001E34E3" w:rsidTr="001E34E3">
        <w:tc>
          <w:tcPr>
            <w:tcW w:w="197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Pr="001E2B6A" w:rsidRDefault="001E34E3" w:rsidP="00E53EC6">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Котельная спорткомплекс</w:t>
            </w:r>
          </w:p>
        </w:tc>
        <w:tc>
          <w:tcPr>
            <w:tcW w:w="184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0,272</w:t>
            </w:r>
          </w:p>
        </w:tc>
        <w:tc>
          <w:tcPr>
            <w:tcW w:w="180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0,5616</w:t>
            </w:r>
          </w:p>
        </w:tc>
        <w:tc>
          <w:tcPr>
            <w:tcW w:w="142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1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0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pPr>
              <w:spacing w:after="0" w:line="240" w:lineRule="auto"/>
              <w:jc w:val="center"/>
              <w:rPr>
                <w:rFonts w:ascii="Times New Roman" w:hAnsi="Times New Roman"/>
                <w:sz w:val="24"/>
              </w:rPr>
            </w:pPr>
            <w:r>
              <w:rPr>
                <w:rFonts w:ascii="Times New Roman" w:hAnsi="Times New Roman"/>
                <w:sz w:val="24"/>
              </w:rPr>
              <w:t>+0,244</w:t>
            </w:r>
          </w:p>
        </w:tc>
      </w:tr>
    </w:tbl>
    <w:p w:rsidR="00636333" w:rsidRDefault="00636333" w:rsidP="00636333">
      <w:pPr>
        <w:spacing w:after="0" w:line="240" w:lineRule="auto"/>
        <w:rPr>
          <w:rFonts w:ascii="Times New Roman" w:eastAsia="Times New Roman" w:hAnsi="Times New Roman"/>
          <w:b/>
          <w:i/>
          <w:sz w:val="28"/>
          <w:szCs w:val="28"/>
        </w:rPr>
      </w:pPr>
    </w:p>
    <w:p w:rsidR="00636333" w:rsidRDefault="00636333" w:rsidP="00636333">
      <w:pPr>
        <w:spacing w:after="0"/>
        <w:ind w:right="-285"/>
        <w:jc w:val="center"/>
        <w:rPr>
          <w:rFonts w:ascii="Times New Roman" w:eastAsia="Times New Roman" w:hAnsi="Times New Roman"/>
          <w:b/>
          <w:bCs/>
          <w:color w:val="000000"/>
          <w:sz w:val="24"/>
          <w:szCs w:val="24"/>
        </w:rPr>
      </w:pPr>
      <w:r>
        <w:rPr>
          <w:rFonts w:ascii="Times New Roman" w:eastAsia="Times New Roman" w:hAnsi="Times New Roman"/>
          <w:b/>
          <w:bCs/>
          <w:color w:val="000000"/>
          <w:sz w:val="28"/>
          <w:szCs w:val="28"/>
        </w:rPr>
        <w:t>1.6.3.</w:t>
      </w:r>
      <w:r>
        <w:rPr>
          <w:rFonts w:ascii="Times New Roman" w:eastAsia="Times New Roman" w:hAnsi="Times New Roman"/>
          <w:b/>
          <w:bCs/>
          <w:color w:val="000000"/>
          <w:sz w:val="24"/>
          <w:szCs w:val="24"/>
        </w:rPr>
        <w:t xml:space="preserve"> </w:t>
      </w:r>
      <w:r>
        <w:rPr>
          <w:rFonts w:ascii="Times New Roman" w:hAnsi="Times New Roman"/>
          <w:b/>
          <w:color w:val="000000"/>
          <w:sz w:val="28"/>
          <w:szCs w:val="28"/>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Расчет гидравлических режимов тепловых сетей не выполнен, т.к. данные материалы входят в состав электронной модели.</w:t>
      </w:r>
    </w:p>
    <w:p w:rsidR="00636333" w:rsidRDefault="00636333" w:rsidP="00636333">
      <w:pPr>
        <w:spacing w:after="0"/>
        <w:ind w:right="-285" w:firstLine="708"/>
        <w:jc w:val="both"/>
        <w:rPr>
          <w:rFonts w:ascii="Times New Roman" w:eastAsia="Times New Roman" w:hAnsi="Times New Roman"/>
          <w:b/>
          <w:bCs/>
          <w:color w:val="000000"/>
          <w:sz w:val="24"/>
          <w:szCs w:val="24"/>
        </w:rPr>
      </w:pPr>
    </w:p>
    <w:p w:rsidR="00636333" w:rsidRDefault="00636333" w:rsidP="00636333">
      <w:pPr>
        <w:tabs>
          <w:tab w:val="left" w:pos="5676"/>
        </w:tabs>
        <w:spacing w:after="0"/>
        <w:ind w:right="-285"/>
        <w:jc w:val="center"/>
        <w:rPr>
          <w:rFonts w:ascii="Times New Roman" w:eastAsia="Times New Roman" w:hAnsi="Times New Roman"/>
          <w:sz w:val="28"/>
          <w:szCs w:val="28"/>
        </w:rPr>
      </w:pPr>
      <w:r>
        <w:rPr>
          <w:rFonts w:ascii="Times New Roman" w:eastAsia="Times New Roman" w:hAnsi="Times New Roman"/>
          <w:b/>
          <w:sz w:val="28"/>
          <w:szCs w:val="28"/>
        </w:rPr>
        <w:t>1.6.4.</w:t>
      </w:r>
      <w:r>
        <w:rPr>
          <w:rFonts w:ascii="Times New Roman" w:eastAsia="Times New Roman" w:hAnsi="Times New Roman"/>
          <w:sz w:val="28"/>
          <w:szCs w:val="28"/>
        </w:rPr>
        <w:t xml:space="preserve"> </w:t>
      </w:r>
      <w:r>
        <w:rPr>
          <w:rFonts w:ascii="Times New Roman" w:eastAsia="Times New Roman" w:hAnsi="Times New Roman"/>
          <w:b/>
          <w:sz w:val="28"/>
          <w:szCs w:val="28"/>
        </w:rPr>
        <w:t>Причина возникновения дефицита тепловой мощности</w:t>
      </w:r>
      <w:r>
        <w:rPr>
          <w:rFonts w:ascii="Times New Roman" w:eastAsia="Times New Roman" w:hAnsi="Times New Roman"/>
          <w:sz w:val="28"/>
          <w:szCs w:val="28"/>
        </w:rPr>
        <w:t xml:space="preserve"> </w:t>
      </w:r>
      <w:r>
        <w:rPr>
          <w:rFonts w:ascii="Times New Roman" w:eastAsia="Times New Roman" w:hAnsi="Times New Roman"/>
          <w:b/>
          <w:sz w:val="28"/>
          <w:szCs w:val="28"/>
        </w:rPr>
        <w:t>и последствий влияния дефицита на качество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Расчет дефицита/профицита мощности по каждому из источников, производился исходя из ситуации, при которой потребители производят выборку заявленной мощности в полном объеме. При этом актуализация тепловых нагрузок производится ежегодно на основании фактически проведенных наладочных мероприятий, показаний узлов учета, а также снижения заявленных величин после введения оплаты за резерв мощности либо двухставочных тарифов.</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 соответствии с п. 1.6.2 на всех источниках наблюдается резерв мощности.</w:t>
      </w:r>
    </w:p>
    <w:p w:rsidR="00636333" w:rsidRDefault="00636333" w:rsidP="00636333">
      <w:pPr>
        <w:spacing w:after="0"/>
        <w:ind w:right="-285"/>
        <w:jc w:val="center"/>
        <w:rPr>
          <w:rFonts w:ascii="Calibri" w:hAnsi="Calibri"/>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В расширении технологических зон нет необходимости, в связи с тем, что на расчетный срок не планируется строительство объектов с централизованным теплоснабжением.</w:t>
      </w:r>
    </w:p>
    <w:p w:rsidR="00636333" w:rsidRDefault="00636333" w:rsidP="00636333">
      <w:pPr>
        <w:spacing w:after="0"/>
        <w:ind w:right="-285"/>
        <w:jc w:val="center"/>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 </w:t>
      </w:r>
      <w:r>
        <w:rPr>
          <w:rFonts w:ascii="Times New Roman" w:hAnsi="Times New Roman"/>
          <w:b/>
          <w:color w:val="000000"/>
          <w:sz w:val="28"/>
          <w:szCs w:val="28"/>
        </w:rPr>
        <w:t>Балансы теплоносителя</w:t>
      </w: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1.7.1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 в связи с тем, что на расчетный срок строительство новых источников теплоснабжения и присоединение новых абонентов не планируется.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Тепловые сети источников теплоснабжения двухтрубные, закрытые. Утечка сетевой воды в системах теплопотребления, через неплотности соединений и уплотнений трубопроводной арматуры и насосов, компенсируются на котельных подпиточной водой. Для заполнения тепловой сети и подпитки используется вода от централизованного водоснабжения.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Расчетные показатели балансов теплоносителя сельского поселения </w:t>
      </w:r>
      <w:r w:rsidR="001E34E3">
        <w:rPr>
          <w:rFonts w:ascii="Times New Roman" w:hAnsi="Times New Roman"/>
          <w:color w:val="000000"/>
          <w:sz w:val="28"/>
          <w:szCs w:val="28"/>
        </w:rPr>
        <w:t>Подбельск</w:t>
      </w:r>
      <w:r>
        <w:rPr>
          <w:rFonts w:ascii="Times New Roman" w:hAnsi="Times New Roman"/>
          <w:color w:val="000000"/>
          <w:sz w:val="28"/>
          <w:szCs w:val="28"/>
        </w:rPr>
        <w:t xml:space="preserve">  систем теплоснабжения представлены в таблице 15.</w:t>
      </w:r>
    </w:p>
    <w:p w:rsidR="00636333" w:rsidRDefault="00636333" w:rsidP="00636333">
      <w:pPr>
        <w:spacing w:after="0"/>
        <w:ind w:left="-284" w:right="-285" w:firstLine="284"/>
        <w:jc w:val="right"/>
        <w:rPr>
          <w:rFonts w:ascii="Times New Roman" w:hAnsi="Times New Roman"/>
          <w:color w:val="000000"/>
          <w:sz w:val="28"/>
          <w:szCs w:val="28"/>
        </w:rPr>
      </w:pPr>
      <w:r>
        <w:rPr>
          <w:rFonts w:ascii="Times New Roman" w:hAnsi="Times New Roman"/>
          <w:color w:val="000000"/>
          <w:sz w:val="28"/>
          <w:szCs w:val="28"/>
        </w:rPr>
        <w:t>Таблица 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85"/>
        <w:gridCol w:w="1764"/>
        <w:gridCol w:w="2100"/>
        <w:gridCol w:w="1871"/>
        <w:gridCol w:w="1919"/>
      </w:tblGrid>
      <w:tr w:rsidR="00636333" w:rsidTr="001E34E3">
        <w:trPr>
          <w:trHeight w:val="1486"/>
        </w:trPr>
        <w:tc>
          <w:tcPr>
            <w:tcW w:w="198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7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Pr>
                <w:rFonts w:ascii="Times New Roman" w:eastAsia="Times New Roman" w:hAnsi="Times New Roman"/>
                <w:b/>
                <w:sz w:val="24"/>
                <w:szCs w:val="24"/>
                <w:vertAlign w:val="superscript"/>
              </w:rPr>
              <w:t xml:space="preserve">3 </w:t>
            </w: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общ</w:t>
            </w:r>
            <w:r>
              <w:rPr>
                <w:rFonts w:ascii="Times New Roman" w:eastAsia="Times New Roman" w:hAnsi="Times New Roman"/>
                <w:b/>
                <w:sz w:val="24"/>
                <w:szCs w:val="24"/>
              </w:rPr>
              <w:t>.)</w:t>
            </w:r>
          </w:p>
        </w:tc>
        <w:tc>
          <w:tcPr>
            <w:tcW w:w="210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заполнение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от</w:t>
            </w:r>
            <w:r>
              <w:rPr>
                <w:rFonts w:ascii="Times New Roman" w:eastAsia="Times New Roman" w:hAnsi="Times New Roman"/>
                <w:b/>
                <w:sz w:val="24"/>
                <w:szCs w:val="24"/>
              </w:rPr>
              <w:t>.)</w:t>
            </w:r>
          </w:p>
        </w:tc>
        <w:tc>
          <w:tcPr>
            <w:tcW w:w="187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 xml:space="preserve">Объем воды на заполнение трубопроводов тепловых сетей, </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т.с</w:t>
            </w:r>
          </w:p>
        </w:tc>
        <w:tc>
          <w:tcPr>
            <w:tcW w:w="191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подпитку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подп.</w:t>
            </w:r>
          </w:p>
        </w:tc>
      </w:tr>
      <w:tr w:rsidR="001E34E3" w:rsidTr="00636333">
        <w:tc>
          <w:tcPr>
            <w:tcW w:w="198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7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b/>
                <w:sz w:val="24"/>
                <w:szCs w:val="24"/>
              </w:rPr>
            </w:pPr>
            <w:r>
              <w:rPr>
                <w:rFonts w:ascii="Times New Roman" w:eastAsia="Times New Roman" w:hAnsi="Times New Roman"/>
                <w:b/>
                <w:sz w:val="24"/>
                <w:szCs w:val="24"/>
              </w:rPr>
              <w:t>2,936</w:t>
            </w:r>
          </w:p>
        </w:tc>
        <w:tc>
          <w:tcPr>
            <w:tcW w:w="2100"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2,847</w:t>
            </w:r>
          </w:p>
        </w:tc>
        <w:tc>
          <w:tcPr>
            <w:tcW w:w="187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0,082</w:t>
            </w:r>
          </w:p>
        </w:tc>
        <w:tc>
          <w:tcPr>
            <w:tcW w:w="191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0,007</w:t>
            </w:r>
          </w:p>
        </w:tc>
      </w:tr>
      <w:tr w:rsidR="001E34E3" w:rsidTr="00636333">
        <w:tc>
          <w:tcPr>
            <w:tcW w:w="198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7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b/>
                <w:sz w:val="24"/>
                <w:szCs w:val="24"/>
              </w:rPr>
            </w:pPr>
            <w:r>
              <w:rPr>
                <w:rFonts w:ascii="Times New Roman" w:eastAsia="Times New Roman" w:hAnsi="Times New Roman"/>
                <w:b/>
                <w:sz w:val="24"/>
                <w:szCs w:val="24"/>
              </w:rPr>
              <w:t>35,446</w:t>
            </w:r>
          </w:p>
        </w:tc>
        <w:tc>
          <w:tcPr>
            <w:tcW w:w="2100"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31,707</w:t>
            </w:r>
          </w:p>
        </w:tc>
        <w:tc>
          <w:tcPr>
            <w:tcW w:w="187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3,651</w:t>
            </w:r>
          </w:p>
        </w:tc>
        <w:tc>
          <w:tcPr>
            <w:tcW w:w="191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0,088</w:t>
            </w:r>
          </w:p>
        </w:tc>
      </w:tr>
      <w:tr w:rsidR="001E34E3" w:rsidTr="001E34E3">
        <w:tc>
          <w:tcPr>
            <w:tcW w:w="198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7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b/>
                <w:sz w:val="24"/>
                <w:szCs w:val="24"/>
              </w:rPr>
            </w:pPr>
            <w:r>
              <w:rPr>
                <w:rFonts w:ascii="Times New Roman" w:eastAsia="Times New Roman" w:hAnsi="Times New Roman"/>
                <w:b/>
                <w:sz w:val="24"/>
                <w:szCs w:val="24"/>
              </w:rPr>
              <w:t>11,661</w:t>
            </w:r>
          </w:p>
        </w:tc>
        <w:tc>
          <w:tcPr>
            <w:tcW w:w="2100"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10,062</w:t>
            </w:r>
          </w:p>
        </w:tc>
        <w:tc>
          <w:tcPr>
            <w:tcW w:w="187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1,57</w:t>
            </w:r>
          </w:p>
        </w:tc>
        <w:tc>
          <w:tcPr>
            <w:tcW w:w="191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0D239E"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0,029</w:t>
            </w:r>
          </w:p>
        </w:tc>
      </w:tr>
      <w:tr w:rsidR="001E34E3" w:rsidTr="001E34E3">
        <w:tc>
          <w:tcPr>
            <w:tcW w:w="198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7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b/>
                <w:sz w:val="24"/>
                <w:szCs w:val="24"/>
              </w:rPr>
            </w:pPr>
            <w:r>
              <w:rPr>
                <w:rFonts w:ascii="Times New Roman" w:eastAsia="Times New Roman" w:hAnsi="Times New Roman"/>
                <w:b/>
                <w:sz w:val="24"/>
                <w:szCs w:val="24"/>
              </w:rPr>
              <w:t>57,086</w:t>
            </w:r>
          </w:p>
        </w:tc>
        <w:tc>
          <w:tcPr>
            <w:tcW w:w="2100"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52,26</w:t>
            </w:r>
          </w:p>
        </w:tc>
        <w:tc>
          <w:tcPr>
            <w:tcW w:w="187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4,684</w:t>
            </w:r>
          </w:p>
        </w:tc>
        <w:tc>
          <w:tcPr>
            <w:tcW w:w="191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0,142</w:t>
            </w:r>
          </w:p>
        </w:tc>
      </w:tr>
      <w:tr w:rsidR="001E34E3" w:rsidTr="00636333">
        <w:tc>
          <w:tcPr>
            <w:tcW w:w="198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7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b/>
                <w:sz w:val="24"/>
                <w:szCs w:val="24"/>
              </w:rPr>
            </w:pPr>
            <w:r>
              <w:rPr>
                <w:rFonts w:ascii="Times New Roman" w:eastAsia="Times New Roman" w:hAnsi="Times New Roman"/>
                <w:b/>
                <w:sz w:val="24"/>
                <w:szCs w:val="24"/>
              </w:rPr>
              <w:t>10,454</w:t>
            </w:r>
          </w:p>
        </w:tc>
        <w:tc>
          <w:tcPr>
            <w:tcW w:w="2100"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10,062</w:t>
            </w:r>
          </w:p>
        </w:tc>
        <w:tc>
          <w:tcPr>
            <w:tcW w:w="1871"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0,366</w:t>
            </w:r>
          </w:p>
        </w:tc>
        <w:tc>
          <w:tcPr>
            <w:tcW w:w="191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1E34E3" w:rsidRDefault="001E34E3" w:rsidP="00E53EC6">
            <w:pPr>
              <w:spacing w:after="0"/>
              <w:jc w:val="center"/>
              <w:rPr>
                <w:rFonts w:ascii="Times New Roman" w:eastAsia="Times New Roman" w:hAnsi="Times New Roman"/>
                <w:sz w:val="24"/>
                <w:szCs w:val="24"/>
              </w:rPr>
            </w:pPr>
            <w:r>
              <w:rPr>
                <w:rFonts w:ascii="Times New Roman" w:eastAsia="Times New Roman" w:hAnsi="Times New Roman"/>
                <w:sz w:val="24"/>
                <w:szCs w:val="24"/>
              </w:rPr>
              <w:t>0,026</w:t>
            </w:r>
          </w:p>
        </w:tc>
      </w:tr>
    </w:tbl>
    <w:p w:rsidR="00636333" w:rsidRDefault="00636333" w:rsidP="00636333">
      <w:pPr>
        <w:spacing w:after="0"/>
        <w:ind w:right="-285" w:firstLine="708"/>
        <w:jc w:val="center"/>
        <w:rPr>
          <w:rFonts w:ascii="Times New Roman" w:eastAsia="Times New Roman" w:hAnsi="Times New Roman"/>
          <w:b/>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1.7.2.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для тепловых сетей и максимального потребления теплоносителя в аварийных режимах систем теплоснабжения отсутствуют.</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 соответствии с п. 6.17, СНиП 41-02-2003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1.8. Топливные балансы источников тепловой энергии и система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обеспечения топливом</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1.8.1. Описание видов и количества используемого основного топлива для каждого источника тепловой энергии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Основным видом топлива в котельных </w:t>
      </w:r>
      <w:r>
        <w:rPr>
          <w:rFonts w:ascii="Times New Roman" w:eastAsia="Times New Roman" w:hAnsi="Times New Roman"/>
          <w:sz w:val="28"/>
          <w:szCs w:val="24"/>
        </w:rPr>
        <w:t xml:space="preserve">сельского поселения </w:t>
      </w:r>
      <w:r w:rsidR="001E34E3">
        <w:rPr>
          <w:rFonts w:ascii="Times New Roman" w:eastAsia="Times New Roman" w:hAnsi="Times New Roman"/>
          <w:sz w:val="28"/>
          <w:szCs w:val="24"/>
        </w:rPr>
        <w:t>Подбельск</w:t>
      </w:r>
      <w:r>
        <w:rPr>
          <w:rFonts w:ascii="Times New Roman" w:eastAsia="Times New Roman" w:hAnsi="Times New Roman"/>
          <w:sz w:val="32"/>
          <w:szCs w:val="28"/>
        </w:rPr>
        <w:t xml:space="preserve">  </w:t>
      </w:r>
      <w:r>
        <w:rPr>
          <w:rFonts w:ascii="Times New Roman" w:eastAsia="Times New Roman" w:hAnsi="Times New Roman"/>
          <w:sz w:val="28"/>
          <w:szCs w:val="28"/>
        </w:rPr>
        <w:t xml:space="preserve">является природный газ. Резервное топливо не предусмотрено проектом. Обеспечение топливом производится надлежащим образом в соответствии с действующими нормативными документами. </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 xml:space="preserve">3 </w:t>
      </w:r>
      <w:r>
        <w:rPr>
          <w:rFonts w:ascii="Times New Roman" w:eastAsia="Times New Roman" w:hAnsi="Times New Roman"/>
          <w:sz w:val="28"/>
          <w:szCs w:val="28"/>
        </w:rPr>
        <w:t>(0,0079 Гкал/м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 кпд котлоагрегата.</w:t>
      </w:r>
    </w:p>
    <w:p w:rsidR="00636333" w:rsidRDefault="00636333" w:rsidP="00636333">
      <w:pPr>
        <w:spacing w:after="0"/>
        <w:ind w:right="-285" w:firstLine="709"/>
        <w:jc w:val="both"/>
        <w:rPr>
          <w:rFonts w:ascii="Times New Roman" w:eastAsia="Calibri" w:hAnsi="Times New Roman"/>
          <w:color w:val="000000"/>
          <w:lang w:eastAsia="en-US"/>
        </w:rPr>
      </w:pPr>
      <w:r>
        <w:rPr>
          <w:rFonts w:ascii="Times New Roman" w:hAnsi="Times New Roman"/>
          <w:color w:val="000000"/>
          <w:sz w:val="28"/>
          <w:szCs w:val="28"/>
        </w:rPr>
        <w:t>Потребность в условном топливе для выработки теплоты котельной, т у.т., определяется умножением общего количества вырабатываемого теплоты </w:t>
      </w:r>
      <w:r>
        <w:rPr>
          <w:rFonts w:ascii="Times New Roman" w:hAnsi="Times New Roman"/>
          <w:i/>
          <w:iCs/>
          <w:color w:val="000000"/>
          <w:sz w:val="28"/>
          <w:szCs w:val="28"/>
        </w:rPr>
        <w:t>Q</w:t>
      </w:r>
      <w:r>
        <w:rPr>
          <w:rFonts w:ascii="Times New Roman" w:hAnsi="Times New Roman"/>
          <w:i/>
          <w:iCs/>
          <w:color w:val="000000"/>
          <w:sz w:val="28"/>
          <w:szCs w:val="28"/>
          <w:vertAlign w:val="subscript"/>
        </w:rPr>
        <w:t> выр</w:t>
      </w:r>
      <w:r>
        <w:rPr>
          <w:rFonts w:ascii="Times New Roman" w:hAnsi="Times New Roman"/>
          <w:color w:val="000000"/>
          <w:sz w:val="28"/>
          <w:szCs w:val="28"/>
        </w:rPr>
        <w:t> , определяемого по формуле на удельную норму расхода условного топлива для выработки 1 ГД ж (1 Гкал ) теплоты:</w:t>
      </w:r>
    </w:p>
    <w:tbl>
      <w:tblPr>
        <w:tblW w:w="5000" w:type="pct"/>
        <w:tblCellMar>
          <w:left w:w="0" w:type="dxa"/>
          <w:right w:w="0" w:type="dxa"/>
        </w:tblCellMar>
        <w:tblLook w:val="04A0" w:firstRow="1" w:lastRow="0" w:firstColumn="1" w:lastColumn="0" w:noHBand="0" w:noVBand="1"/>
      </w:tblPr>
      <w:tblGrid>
        <w:gridCol w:w="3238"/>
        <w:gridCol w:w="3239"/>
        <w:gridCol w:w="3237"/>
      </w:tblGrid>
      <w:tr w:rsidR="00636333" w:rsidTr="00636333">
        <w:tc>
          <w:tcPr>
            <w:tcW w:w="1667" w:type="pct"/>
            <w:tcMar>
              <w:top w:w="0" w:type="dxa"/>
              <w:left w:w="108" w:type="dxa"/>
              <w:bottom w:w="0" w:type="dxa"/>
              <w:right w:w="108" w:type="dxa"/>
            </w:tcMar>
            <w:hideMark/>
          </w:tcPr>
          <w:p w:rsidR="00636333" w:rsidRDefault="00636333">
            <w:pPr>
              <w:spacing w:after="0"/>
              <w:ind w:right="-285"/>
              <w:jc w:val="both"/>
              <w:rPr>
                <w:rFonts w:ascii="Times New Roman" w:hAnsi="Times New Roman"/>
                <w:lang w:eastAsia="en-US"/>
              </w:rPr>
            </w:pPr>
            <w:r>
              <w:rPr>
                <w:rFonts w:ascii="Times New Roman" w:hAnsi="Times New Roman"/>
              </w:rPr>
              <w:t> </w:t>
            </w:r>
          </w:p>
        </w:tc>
        <w:tc>
          <w:tcPr>
            <w:tcW w:w="1667" w:type="pct"/>
            <w:tcMar>
              <w:top w:w="0" w:type="dxa"/>
              <w:left w:w="108" w:type="dxa"/>
              <w:bottom w:w="0" w:type="dxa"/>
              <w:right w:w="108" w:type="dxa"/>
            </w:tcMar>
            <w:hideMark/>
          </w:tcPr>
          <w:p w:rsidR="00636333" w:rsidRDefault="00636333">
            <w:pPr>
              <w:spacing w:after="0"/>
              <w:ind w:right="-285"/>
              <w:jc w:val="center"/>
              <w:rPr>
                <w:rFonts w:ascii="Times New Roman" w:hAnsi="Times New Roman"/>
                <w:lang w:eastAsia="en-US"/>
              </w:rPr>
            </w:pPr>
            <w:r>
              <w:rPr>
                <w:rFonts w:ascii="Times New Roman" w:hAnsi="Times New Roman"/>
                <w:i/>
                <w:iCs/>
                <w:color w:val="000000"/>
                <w:sz w:val="28"/>
                <w:szCs w:val="28"/>
              </w:rPr>
              <w:t>B</w:t>
            </w:r>
            <w:r>
              <w:rPr>
                <w:rFonts w:ascii="Times New Roman" w:hAnsi="Times New Roman"/>
                <w:color w:val="000000"/>
                <w:sz w:val="28"/>
                <w:szCs w:val="28"/>
              </w:rPr>
              <w:t> = </w:t>
            </w:r>
            <w:r>
              <w:rPr>
                <w:rFonts w:ascii="Times New Roman" w:hAnsi="Times New Roman"/>
                <w:i/>
                <w:iCs/>
                <w:color w:val="000000"/>
                <w:sz w:val="28"/>
                <w:szCs w:val="28"/>
              </w:rPr>
              <w:t>Q</w:t>
            </w:r>
            <w:r>
              <w:rPr>
                <w:rFonts w:ascii="Times New Roman" w:hAnsi="Times New Roman"/>
                <w:i/>
                <w:iCs/>
                <w:color w:val="000000"/>
                <w:sz w:val="28"/>
                <w:szCs w:val="28"/>
                <w:vertAlign w:val="subscript"/>
              </w:rPr>
              <w:t> выр</w:t>
            </w:r>
            <w:r>
              <w:rPr>
                <w:rFonts w:ascii="Times New Roman" w:hAnsi="Times New Roman"/>
                <w:color w:val="000000"/>
                <w:sz w:val="28"/>
                <w:szCs w:val="28"/>
              </w:rPr>
              <w:t> ·</w:t>
            </w:r>
            <w:r>
              <w:rPr>
                <w:rFonts w:ascii="Times New Roman" w:hAnsi="Times New Roman"/>
                <w:i/>
                <w:iCs/>
                <w:color w:val="000000"/>
                <w:sz w:val="28"/>
                <w:szCs w:val="28"/>
              </w:rPr>
              <w:t>b</w:t>
            </w:r>
            <w:r>
              <w:rPr>
                <w:rFonts w:ascii="Times New Roman" w:hAnsi="Times New Roman"/>
                <w:color w:val="000000"/>
                <w:sz w:val="28"/>
                <w:szCs w:val="28"/>
              </w:rPr>
              <w:t>·10</w:t>
            </w:r>
            <w:r>
              <w:rPr>
                <w:rFonts w:ascii="Times New Roman" w:hAnsi="Times New Roman"/>
                <w:color w:val="000000"/>
                <w:sz w:val="28"/>
                <w:szCs w:val="28"/>
                <w:vertAlign w:val="superscript"/>
              </w:rPr>
              <w:t>-3</w:t>
            </w:r>
            <w:r>
              <w:rPr>
                <w:rFonts w:ascii="Times New Roman" w:hAnsi="Times New Roman"/>
                <w:color w:val="000000"/>
                <w:sz w:val="28"/>
                <w:szCs w:val="28"/>
              </w:rPr>
              <w:t>,</w:t>
            </w:r>
          </w:p>
        </w:tc>
        <w:tc>
          <w:tcPr>
            <w:tcW w:w="1667" w:type="pct"/>
            <w:tcMar>
              <w:top w:w="0" w:type="dxa"/>
              <w:left w:w="108" w:type="dxa"/>
              <w:bottom w:w="0" w:type="dxa"/>
              <w:right w:w="108" w:type="dxa"/>
            </w:tcMar>
            <w:hideMark/>
          </w:tcPr>
          <w:p w:rsidR="00636333" w:rsidRDefault="00636333">
            <w:pPr>
              <w:spacing w:after="0" w:line="240" w:lineRule="auto"/>
              <w:rPr>
                <w:sz w:val="20"/>
                <w:szCs w:val="20"/>
              </w:rPr>
            </w:pPr>
          </w:p>
        </w:tc>
      </w:tr>
    </w:tbl>
    <w:p w:rsidR="00636333" w:rsidRDefault="00636333" w:rsidP="00636333">
      <w:pPr>
        <w:spacing w:after="0"/>
        <w:ind w:right="-285"/>
        <w:jc w:val="both"/>
        <w:rPr>
          <w:rFonts w:ascii="Times New Roman" w:hAnsi="Times New Roman"/>
          <w:color w:val="000000"/>
          <w:lang w:eastAsia="en-US"/>
        </w:rPr>
      </w:pPr>
      <w:r>
        <w:rPr>
          <w:rFonts w:ascii="Times New Roman" w:hAnsi="Times New Roman"/>
          <w:color w:val="000000"/>
          <w:sz w:val="28"/>
          <w:szCs w:val="28"/>
        </w:rPr>
        <w:t>где </w:t>
      </w:r>
      <w:r>
        <w:rPr>
          <w:rFonts w:ascii="Times New Roman" w:hAnsi="Times New Roman"/>
          <w:i/>
          <w:iCs/>
          <w:color w:val="000000"/>
          <w:sz w:val="28"/>
          <w:szCs w:val="28"/>
        </w:rPr>
        <w:t>b</w:t>
      </w:r>
      <w:r>
        <w:rPr>
          <w:rFonts w:ascii="Times New Roman" w:hAnsi="Times New Roman"/>
          <w:color w:val="000000"/>
          <w:sz w:val="28"/>
          <w:szCs w:val="28"/>
        </w:rPr>
        <w:t> - удельный расход условного топлива, (кг у.т./Гкал).</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таблице 16 представлены топливные балансы по котельным сельского поселения </w:t>
      </w:r>
      <w:r w:rsidR="001E34E3">
        <w:rPr>
          <w:rFonts w:ascii="Times New Roman" w:eastAsia="Times New Roman" w:hAnsi="Times New Roman"/>
          <w:sz w:val="28"/>
          <w:szCs w:val="24"/>
        </w:rPr>
        <w:t>Подбельск</w:t>
      </w:r>
      <w:r>
        <w:rPr>
          <w:rFonts w:ascii="Times New Roman" w:eastAsia="Times New Roman" w:hAnsi="Times New Roman"/>
          <w:sz w:val="28"/>
          <w:szCs w:val="28"/>
        </w:rPr>
        <w:t>:</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10"/>
        <w:gridCol w:w="1721"/>
        <w:gridCol w:w="2204"/>
        <w:gridCol w:w="1568"/>
        <w:gridCol w:w="2042"/>
      </w:tblGrid>
      <w:tr w:rsidR="00636333" w:rsidTr="001E34E3">
        <w:tc>
          <w:tcPr>
            <w:tcW w:w="211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27"/>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17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тыс. Гкал/год</w:t>
            </w:r>
          </w:p>
        </w:tc>
        <w:tc>
          <w:tcPr>
            <w:tcW w:w="220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108" w:right="-173"/>
              <w:jc w:val="center"/>
              <w:rPr>
                <w:rFonts w:ascii="Times New Roman" w:eastAsia="Times New Roman" w:hAnsi="Times New Roman"/>
                <w:b/>
                <w:sz w:val="24"/>
                <w:szCs w:val="24"/>
              </w:rPr>
            </w:pPr>
            <w:r>
              <w:rPr>
                <w:rFonts w:ascii="Times New Roman" w:eastAsia="Times New Roman" w:hAnsi="Times New Roman"/>
                <w:b/>
                <w:sz w:val="24"/>
                <w:szCs w:val="24"/>
              </w:rPr>
              <w:t>Удельный расход основного топлива т.у.т. / Гкал (средневзвешенный)</w:t>
            </w:r>
          </w:p>
        </w:tc>
        <w:tc>
          <w:tcPr>
            <w:tcW w:w="156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43" w:right="-165"/>
              <w:jc w:val="center"/>
              <w:rPr>
                <w:rFonts w:ascii="Times New Roman" w:eastAsia="Times New Roman" w:hAnsi="Times New Roman"/>
                <w:b/>
                <w:sz w:val="24"/>
                <w:szCs w:val="24"/>
              </w:rPr>
            </w:pPr>
            <w:r>
              <w:rPr>
                <w:rFonts w:ascii="Times New Roman" w:eastAsia="Times New Roman" w:hAnsi="Times New Roman"/>
                <w:b/>
                <w:sz w:val="24"/>
                <w:szCs w:val="24"/>
              </w:rPr>
              <w:t xml:space="preserve">Расчетный годовой расход основного топлива, т.у.т. </w:t>
            </w:r>
          </w:p>
        </w:tc>
        <w:tc>
          <w:tcPr>
            <w:tcW w:w="204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51" w:right="-108"/>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основного топлива, тыс. м3 природного газа</w:t>
            </w:r>
          </w:p>
        </w:tc>
      </w:tr>
      <w:tr w:rsidR="001E34E3" w:rsidTr="001E34E3">
        <w:tc>
          <w:tcPr>
            <w:tcW w:w="2110" w:type="dxa"/>
            <w:tcBorders>
              <w:top w:val="single" w:sz="12" w:space="0" w:color="auto"/>
              <w:left w:val="single" w:sz="12" w:space="0" w:color="auto"/>
              <w:bottom w:val="single" w:sz="2" w:space="0" w:color="auto"/>
              <w:right w:val="single" w:sz="12" w:space="0" w:color="auto"/>
            </w:tcBorders>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721" w:type="dxa"/>
            <w:tcBorders>
              <w:top w:val="single" w:sz="1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690,29</w:t>
            </w:r>
          </w:p>
        </w:tc>
        <w:tc>
          <w:tcPr>
            <w:tcW w:w="2204"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155,55</w:t>
            </w:r>
          </w:p>
        </w:tc>
        <w:tc>
          <w:tcPr>
            <w:tcW w:w="1568" w:type="dxa"/>
            <w:tcBorders>
              <w:top w:val="single" w:sz="1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970,872</w:t>
            </w:r>
          </w:p>
        </w:tc>
        <w:tc>
          <w:tcPr>
            <w:tcW w:w="2042" w:type="dxa"/>
            <w:tcBorders>
              <w:top w:val="single" w:sz="12" w:space="0" w:color="auto"/>
              <w:left w:val="single" w:sz="12" w:space="0" w:color="auto"/>
              <w:bottom w:val="single" w:sz="2" w:space="0" w:color="auto"/>
              <w:right w:val="single" w:sz="12" w:space="0" w:color="auto"/>
            </w:tcBorders>
            <w:vAlign w:val="center"/>
            <w:hideMark/>
          </w:tcPr>
          <w:p w:rsidR="001E34E3" w:rsidRDefault="001E34E3">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107,37</w:t>
            </w:r>
          </w:p>
        </w:tc>
      </w:tr>
      <w:tr w:rsidR="001E34E3" w:rsidTr="001E34E3">
        <w:tc>
          <w:tcPr>
            <w:tcW w:w="2110" w:type="dxa"/>
            <w:tcBorders>
              <w:top w:val="single" w:sz="2" w:space="0" w:color="auto"/>
              <w:left w:val="single" w:sz="12" w:space="0" w:color="auto"/>
              <w:bottom w:val="single" w:sz="2" w:space="0" w:color="auto"/>
              <w:right w:val="single" w:sz="12" w:space="0" w:color="auto"/>
            </w:tcBorders>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721"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7687,73</w:t>
            </w:r>
          </w:p>
        </w:tc>
        <w:tc>
          <w:tcPr>
            <w:tcW w:w="2204"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155,55</w:t>
            </w:r>
          </w:p>
        </w:tc>
        <w:tc>
          <w:tcPr>
            <w:tcW w:w="1568"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11322,13</w:t>
            </w:r>
          </w:p>
        </w:tc>
        <w:tc>
          <w:tcPr>
            <w:tcW w:w="2042" w:type="dxa"/>
            <w:tcBorders>
              <w:top w:val="single" w:sz="2" w:space="0" w:color="auto"/>
              <w:left w:val="single" w:sz="12" w:space="0" w:color="auto"/>
              <w:bottom w:val="single" w:sz="2" w:space="0" w:color="auto"/>
              <w:right w:val="single" w:sz="12" w:space="0" w:color="auto"/>
            </w:tcBorders>
            <w:vAlign w:val="center"/>
            <w:hideMark/>
          </w:tcPr>
          <w:p w:rsidR="001E34E3" w:rsidRDefault="001E34E3">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1195,83</w:t>
            </w:r>
          </w:p>
        </w:tc>
      </w:tr>
      <w:tr w:rsidR="001E34E3" w:rsidTr="001E34E3">
        <w:tc>
          <w:tcPr>
            <w:tcW w:w="2110" w:type="dxa"/>
            <w:tcBorders>
              <w:top w:val="single" w:sz="2" w:space="0" w:color="auto"/>
              <w:left w:val="single" w:sz="12" w:space="0" w:color="auto"/>
              <w:bottom w:val="single" w:sz="2" w:space="0" w:color="auto"/>
              <w:right w:val="single" w:sz="12" w:space="0" w:color="auto"/>
            </w:tcBorders>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721"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2439,65</w:t>
            </w:r>
          </w:p>
        </w:tc>
        <w:tc>
          <w:tcPr>
            <w:tcW w:w="220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156,44</w:t>
            </w:r>
          </w:p>
        </w:tc>
        <w:tc>
          <w:tcPr>
            <w:tcW w:w="1568"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3369,68</w:t>
            </w:r>
          </w:p>
        </w:tc>
        <w:tc>
          <w:tcPr>
            <w:tcW w:w="2042" w:type="dxa"/>
            <w:tcBorders>
              <w:top w:val="single" w:sz="2" w:space="0" w:color="auto"/>
              <w:left w:val="single" w:sz="12" w:space="0" w:color="auto"/>
              <w:bottom w:val="single" w:sz="2" w:space="0" w:color="auto"/>
              <w:right w:val="single" w:sz="12" w:space="0" w:color="auto"/>
            </w:tcBorders>
            <w:vAlign w:val="center"/>
            <w:hideMark/>
          </w:tcPr>
          <w:p w:rsidR="001E34E3" w:rsidRDefault="009E65EF" w:rsidP="00E53EC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381,66</w:t>
            </w:r>
          </w:p>
        </w:tc>
      </w:tr>
      <w:tr w:rsidR="001E34E3" w:rsidTr="001E34E3">
        <w:tc>
          <w:tcPr>
            <w:tcW w:w="2110" w:type="dxa"/>
            <w:tcBorders>
              <w:top w:val="single" w:sz="2" w:space="0" w:color="auto"/>
              <w:left w:val="single" w:sz="12" w:space="0" w:color="auto"/>
              <w:bottom w:val="single" w:sz="2" w:space="0" w:color="auto"/>
              <w:right w:val="single" w:sz="12" w:space="0" w:color="auto"/>
            </w:tcBorders>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721"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12671,04</w:t>
            </w:r>
          </w:p>
        </w:tc>
        <w:tc>
          <w:tcPr>
            <w:tcW w:w="2204"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155,55</w:t>
            </w:r>
          </w:p>
        </w:tc>
        <w:tc>
          <w:tcPr>
            <w:tcW w:w="1568" w:type="dxa"/>
            <w:tcBorders>
              <w:top w:val="single" w:sz="2" w:space="0" w:color="auto"/>
              <w:left w:val="single" w:sz="12" w:space="0" w:color="auto"/>
              <w:bottom w:val="single" w:sz="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18231,71</w:t>
            </w:r>
          </w:p>
        </w:tc>
        <w:tc>
          <w:tcPr>
            <w:tcW w:w="2042" w:type="dxa"/>
            <w:tcBorders>
              <w:top w:val="single" w:sz="2" w:space="0" w:color="auto"/>
              <w:left w:val="single" w:sz="12" w:space="0" w:color="auto"/>
              <w:bottom w:val="single" w:sz="2" w:space="0" w:color="auto"/>
              <w:right w:val="single" w:sz="12" w:space="0" w:color="auto"/>
            </w:tcBorders>
            <w:vAlign w:val="center"/>
            <w:hideMark/>
          </w:tcPr>
          <w:p w:rsidR="001E34E3" w:rsidRDefault="009E65EF" w:rsidP="00E53EC6">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1970,98</w:t>
            </w:r>
          </w:p>
        </w:tc>
      </w:tr>
      <w:tr w:rsidR="001E34E3" w:rsidTr="001E34E3">
        <w:tc>
          <w:tcPr>
            <w:tcW w:w="2110" w:type="dxa"/>
            <w:tcBorders>
              <w:top w:val="single" w:sz="2" w:space="0" w:color="auto"/>
              <w:left w:val="single" w:sz="12" w:space="0" w:color="auto"/>
              <w:bottom w:val="single" w:sz="12" w:space="0" w:color="auto"/>
              <w:right w:val="single" w:sz="12" w:space="0" w:color="auto"/>
            </w:tcBorders>
            <w:vAlign w:val="center"/>
            <w:hideMark/>
          </w:tcPr>
          <w:p w:rsidR="001E34E3" w:rsidRPr="003F160B" w:rsidRDefault="001E34E3"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721" w:type="dxa"/>
            <w:tcBorders>
              <w:top w:val="single" w:sz="2" w:space="0" w:color="auto"/>
              <w:left w:val="single" w:sz="12" w:space="0" w:color="auto"/>
              <w:bottom w:val="single" w:sz="12" w:space="0" w:color="auto"/>
              <w:right w:val="single" w:sz="12" w:space="0" w:color="auto"/>
            </w:tcBorders>
            <w:vAlign w:val="center"/>
            <w:hideMark/>
          </w:tcPr>
          <w:p w:rsidR="001E34E3" w:rsidRDefault="001E34E3" w:rsidP="00E53EC6">
            <w:pPr>
              <w:spacing w:after="0" w:line="240" w:lineRule="auto"/>
              <w:jc w:val="center"/>
              <w:rPr>
                <w:rFonts w:ascii="Times New Roman" w:hAnsi="Times New Roman"/>
                <w:sz w:val="24"/>
                <w:szCs w:val="24"/>
              </w:rPr>
            </w:pPr>
            <w:r>
              <w:rPr>
                <w:rFonts w:ascii="Times New Roman" w:hAnsi="Times New Roman"/>
                <w:sz w:val="24"/>
                <w:szCs w:val="24"/>
              </w:rPr>
              <w:t>2439,65</w:t>
            </w:r>
          </w:p>
        </w:tc>
        <w:tc>
          <w:tcPr>
            <w:tcW w:w="2204" w:type="dxa"/>
            <w:tcBorders>
              <w:top w:val="single" w:sz="2" w:space="0" w:color="auto"/>
              <w:left w:val="single" w:sz="12" w:space="0" w:color="auto"/>
              <w:bottom w:val="single" w:sz="12" w:space="0" w:color="auto"/>
              <w:right w:val="single" w:sz="12" w:space="0" w:color="auto"/>
            </w:tcBorders>
            <w:vAlign w:val="center"/>
            <w:hideMark/>
          </w:tcPr>
          <w:p w:rsidR="001E34E3" w:rsidRDefault="001E34E3">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157,15</w:t>
            </w:r>
          </w:p>
        </w:tc>
        <w:tc>
          <w:tcPr>
            <w:tcW w:w="1568" w:type="dxa"/>
            <w:tcBorders>
              <w:top w:val="single" w:sz="2" w:space="0" w:color="auto"/>
              <w:left w:val="single" w:sz="12" w:space="0" w:color="auto"/>
              <w:bottom w:val="single" w:sz="12" w:space="0" w:color="auto"/>
              <w:right w:val="single" w:sz="12" w:space="0" w:color="auto"/>
            </w:tcBorders>
            <w:vAlign w:val="center"/>
            <w:hideMark/>
          </w:tcPr>
          <w:p w:rsidR="001E34E3" w:rsidRDefault="001E34E3" w:rsidP="00E53E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3397,84</w:t>
            </w:r>
          </w:p>
        </w:tc>
        <w:tc>
          <w:tcPr>
            <w:tcW w:w="2042" w:type="dxa"/>
            <w:tcBorders>
              <w:top w:val="single" w:sz="2" w:space="0" w:color="auto"/>
              <w:left w:val="single" w:sz="12" w:space="0" w:color="auto"/>
              <w:bottom w:val="single" w:sz="12" w:space="0" w:color="auto"/>
              <w:right w:val="single" w:sz="12" w:space="0" w:color="auto"/>
            </w:tcBorders>
            <w:vAlign w:val="center"/>
            <w:hideMark/>
          </w:tcPr>
          <w:p w:rsidR="001E34E3" w:rsidRDefault="009E65EF">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383,39</w:t>
            </w:r>
          </w:p>
        </w:tc>
      </w:tr>
    </w:tbl>
    <w:p w:rsidR="00636333" w:rsidRDefault="00636333" w:rsidP="00636333">
      <w:pPr>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1.8.2. Описание видов резервного и аварийного топлива и возможности их обеспечения в соответствии с нормативными требованиями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Котельные работают на природном газе. Резервное и аварийное топливо не предусмотрено.</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1.8.3. </w:t>
      </w:r>
      <w:r>
        <w:rPr>
          <w:rFonts w:ascii="Times New Roman" w:hAnsi="Times New Roman"/>
          <w:b/>
          <w:color w:val="000000"/>
          <w:sz w:val="28"/>
          <w:szCs w:val="28"/>
        </w:rPr>
        <w:t>Описание особенностей характеристик топлив в зависимости от мест</w:t>
      </w:r>
      <w:r>
        <w:rPr>
          <w:rFonts w:ascii="Times New Roman" w:hAnsi="Times New Roman"/>
          <w:b/>
          <w:i/>
          <w:color w:val="000000"/>
          <w:sz w:val="28"/>
          <w:szCs w:val="28"/>
        </w:rPr>
        <w:t xml:space="preserve"> </w:t>
      </w:r>
      <w:r>
        <w:rPr>
          <w:rFonts w:ascii="Times New Roman" w:hAnsi="Times New Roman"/>
          <w:b/>
          <w:color w:val="000000"/>
          <w:sz w:val="28"/>
          <w:szCs w:val="28"/>
        </w:rPr>
        <w:t>поставки</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Котельные работают на природном газе.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1.8.4. Анализ поставки топлива в периоды расчетных температур наружного воздуха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Котельные работают на природном газе. В периоды расчетных температур наружного воздуха сбоев в поставке топлива не было.</w:t>
      </w:r>
      <w:r>
        <w:rPr>
          <w:rFonts w:ascii="Times New Roman" w:hAnsi="Times New Roman"/>
          <w:b/>
          <w:color w:val="000000"/>
          <w:sz w:val="28"/>
          <w:szCs w:val="28"/>
        </w:rPr>
        <w:t xml:space="preserve"> </w:t>
      </w:r>
    </w:p>
    <w:p w:rsidR="00636333" w:rsidRDefault="00636333" w:rsidP="00636333">
      <w:pPr>
        <w:spacing w:after="0"/>
        <w:ind w:right="-285"/>
        <w:jc w:val="center"/>
        <w:rPr>
          <w:rFonts w:ascii="Times New Roman" w:hAnsi="Times New Roman"/>
          <w:b/>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 Надежность теплоснабжения</w:t>
      </w: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636333" w:rsidRDefault="00636333" w:rsidP="00636333">
      <w:pPr>
        <w:spacing w:after="0"/>
        <w:ind w:right="-285"/>
        <w:jc w:val="both"/>
        <w:rPr>
          <w:rFonts w:ascii="Times New Roman" w:hAnsi="Times New Roman"/>
          <w:sz w:val="28"/>
          <w:szCs w:val="28"/>
        </w:rPr>
      </w:pPr>
      <w:r>
        <w:rPr>
          <w:rFonts w:ascii="Times New Roman" w:hAnsi="Times New Roman"/>
          <w:color w:val="000000"/>
          <w:sz w:val="28"/>
          <w:szCs w:val="28"/>
        </w:rPr>
        <w:tab/>
      </w:r>
      <w:r>
        <w:rPr>
          <w:rFonts w:ascii="Times New Roman" w:hAnsi="Times New Roman"/>
          <w:sz w:val="28"/>
          <w:szCs w:val="28"/>
        </w:rPr>
        <w:t>Оценка надежности теплоснабжения разрабатываются в соответствии с пп. «и» п. 19, 46 Требований к схемам теплоснабжения. Нормативные требования к надёжности теплоснабжения установлены в СНиП 41.02.2003 «Тепловые сети» в части пп. 6.27-6.31 р. «Надежность». 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 показателей системы с учетом надежности должен производиться для каждого потребителя.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При этом минимально допустимые показатели вероятности безотказной работы следует принимать для: источника теплоты Рит = 0,97; тепловых сетей Ртс= 0,9; потребителя теплоты Рпт= 0,99; система центрального теплоснабжения (далее по тексту – СЦТ) в целом Рсцт= 0,9х0,97х0,99 = 0,86.</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безотказности тепловых сетей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местом размещения резервных трубопроводных связей между радиальными теплопроводами;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необходимость замены участков теплопроводов на более надежные;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обоснованность перехода на надземную или тоннельную прокладку;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очередность ремонтов и замен теплопроводов, частично или полностью утративших свой ресурс.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Минимально допустимый показатель готовности СЦТ к исправной работе Кг принимается 0,97.</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готовности систем теплоснабжения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готовностью СЦТ к отопительному сезону;</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способностью тепловых сетей обеспечить исправное функционирование СЦТ при нерасчетных похолоданиях;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максимально допустимым числом часов готовности для источника теплоты.</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Потребители теплоты по надежности теплоснабжения делятся на две категории: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тому подобное;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Термины и определения соответствуют определениям                           ГОСТ 27.002-89 «Надежность в технике».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Безотказность - свойство тепловой сети непрерывно сохранять работоспособное состояние в течение некоторого времени или наработки.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Исправное состояние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 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Критерий предельного состояния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Дефект - по ГОСТ 15467. Повреждение - событие, заключающееся в нарушении исправного состояния объекта при сохранении работоспособного состояния.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Отказ - событие, заключающееся в нарушении работоспособного состояния элемента тепловой сети или тепловой сети в целом.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Для целей перспективной схемы теплоснабжения термин «отказ» будет использован в следующих интерпретациях: отказ участка тепловой сети - событие, приводящие к нарушению его работоспособного состояния (то есть прекращению транспорта теплоносителя по этому участку в связи с нарушением герметичности этого участка); отказ системы теплоснабжения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При разработке схемы теплоснабжения для описания надежности термин «повреждение» будет употребляться только в отношении событий, к которым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теплопроводе тепловых сетей.</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lang w:eastAsia="ar-SA"/>
        </w:rPr>
        <w:t xml:space="preserve">1.9.2. </w:t>
      </w:r>
      <w:r>
        <w:rPr>
          <w:rFonts w:ascii="Times New Roman" w:hAnsi="Times New Roman"/>
          <w:b/>
          <w:color w:val="000000"/>
          <w:sz w:val="28"/>
          <w:szCs w:val="28"/>
        </w:rPr>
        <w:t>Анализ аварийных отключений потребителей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за 2020- 2021 г.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lang w:eastAsia="ar-SA"/>
        </w:rPr>
        <w:t xml:space="preserve">1.9.3. </w:t>
      </w:r>
      <w:r>
        <w:rPr>
          <w:rFonts w:ascii="Times New Roman" w:hAnsi="Times New Roman"/>
          <w:b/>
          <w:color w:val="000000"/>
          <w:sz w:val="28"/>
          <w:szCs w:val="28"/>
        </w:rPr>
        <w:t>Анализ времени восстановления теплоснабжения потребителей после аварийных отключений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1.9.4. Графические материалы (карты-схемы тепловых сетей и зон ненормативной надежности и безопасности теплоснабжения)</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Данные о ненормативной надежности сетей теплоснабжения отсутствуют.</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left="360" w:right="-285"/>
        <w:jc w:val="center"/>
        <w:rPr>
          <w:rFonts w:ascii="Times New Roman" w:eastAsia="Times New Roman" w:hAnsi="Times New Roman"/>
          <w:b/>
          <w:sz w:val="28"/>
          <w:szCs w:val="28"/>
        </w:rPr>
      </w:pPr>
      <w:r>
        <w:rPr>
          <w:rFonts w:ascii="Times New Roman" w:eastAsia="Times New Roman" w:hAnsi="Times New Roman"/>
          <w:b/>
          <w:sz w:val="28"/>
          <w:szCs w:val="28"/>
        </w:rPr>
        <w:t>1.10. Технико-экономические показатели теплоснабжающих и теплосетевых организаций</w:t>
      </w:r>
    </w:p>
    <w:p w:rsidR="00636333" w:rsidRDefault="00636333" w:rsidP="00636333">
      <w:pPr>
        <w:spacing w:after="0"/>
        <w:ind w:right="-285"/>
        <w:jc w:val="both"/>
        <w:rPr>
          <w:rFonts w:ascii="Times New Roman" w:eastAsia="Times New Roman" w:hAnsi="Times New Roman"/>
          <w:sz w:val="28"/>
          <w:szCs w:val="24"/>
        </w:rPr>
      </w:pPr>
      <w:r>
        <w:rPr>
          <w:rFonts w:ascii="Times New Roman" w:eastAsia="Times New Roman" w:hAnsi="Times New Roman"/>
          <w:sz w:val="28"/>
          <w:szCs w:val="28"/>
        </w:rPr>
        <w:tab/>
        <w:t xml:space="preserve">Результаты хозяйственной деятельности теплоснабжающих организаций определены в соответствии с требованиями, установленными Правительством РФ  в стандартах раскрытия информации теплоснабжающими организациями. В настоящее время, </w:t>
      </w:r>
      <w:r>
        <w:rPr>
          <w:rFonts w:ascii="Times New Roman" w:hAnsi="Times New Roman"/>
          <w:bCs/>
          <w:sz w:val="28"/>
          <w:szCs w:val="24"/>
        </w:rPr>
        <w:t>МУП ЖКХ Похвистневского района</w:t>
      </w:r>
      <w:r>
        <w:rPr>
          <w:rFonts w:ascii="Times New Roman" w:eastAsia="Times New Roman" w:hAnsi="Times New Roman"/>
          <w:sz w:val="28"/>
          <w:szCs w:val="28"/>
        </w:rPr>
        <w:t xml:space="preserve"> является теплоснабжающей организацией, обеспечивающая потребности в теплоснабжении </w:t>
      </w:r>
      <w:r>
        <w:rPr>
          <w:rFonts w:ascii="Times New Roman" w:eastAsia="Times New Roman" w:hAnsi="Times New Roman"/>
          <w:sz w:val="28"/>
          <w:szCs w:val="24"/>
        </w:rPr>
        <w:t xml:space="preserve">сельского поселения </w:t>
      </w:r>
      <w:r w:rsidR="009E65EF">
        <w:rPr>
          <w:rFonts w:ascii="Times New Roman" w:eastAsia="Times New Roman" w:hAnsi="Times New Roman"/>
          <w:sz w:val="28"/>
          <w:szCs w:val="24"/>
        </w:rPr>
        <w:t>Подбельск</w:t>
      </w:r>
      <w:r>
        <w:rPr>
          <w:rFonts w:ascii="Times New Roman" w:eastAsia="Times New Roman" w:hAnsi="Times New Roman"/>
          <w:sz w:val="28"/>
          <w:szCs w:val="24"/>
        </w:rPr>
        <w:t>.</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sz w:val="32"/>
          <w:szCs w:val="28"/>
        </w:rPr>
        <w:t xml:space="preserve">   </w:t>
      </w:r>
      <w:r>
        <w:rPr>
          <w:rFonts w:ascii="Times New Roman" w:eastAsia="Times New Roman" w:hAnsi="Times New Roman"/>
          <w:bCs/>
          <w:sz w:val="28"/>
          <w:szCs w:val="28"/>
        </w:rPr>
        <w:t>Таблица 17</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09"/>
        <w:gridCol w:w="3967"/>
        <w:gridCol w:w="2393"/>
        <w:gridCol w:w="2570"/>
      </w:tblGrid>
      <w:tr w:rsidR="00636333" w:rsidTr="00636333">
        <w:tc>
          <w:tcPr>
            <w:tcW w:w="709"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eastAsia="Times New Roman" w:hAnsi="Times New Roman"/>
                <w:b/>
                <w:sz w:val="24"/>
                <w:szCs w:val="24"/>
              </w:rPr>
              <w:t>№ п/п</w:t>
            </w:r>
          </w:p>
        </w:tc>
        <w:tc>
          <w:tcPr>
            <w:tcW w:w="3967"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Наименование показателя</w:t>
            </w:r>
          </w:p>
        </w:tc>
        <w:tc>
          <w:tcPr>
            <w:tcW w:w="4963" w:type="dxa"/>
            <w:gridSpan w:val="2"/>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Показатель теплоснабжающей организации</w:t>
            </w:r>
          </w:p>
        </w:tc>
      </w:tr>
      <w:tr w:rsidR="00636333" w:rsidTr="00636333">
        <w:tc>
          <w:tcPr>
            <w:tcW w:w="9639" w:type="dxa"/>
            <w:gridSpan w:val="4"/>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rPr>
            </w:pPr>
            <w:r>
              <w:rPr>
                <w:rFonts w:ascii="Times New Roman" w:hAnsi="Times New Roman"/>
                <w:b/>
                <w:sz w:val="24"/>
              </w:rPr>
              <w:t>МУП ЖКХ Похвистневского района</w:t>
            </w:r>
          </w:p>
        </w:tc>
      </w:tr>
      <w:tr w:rsidR="00636333" w:rsidTr="00636333">
        <w:tc>
          <w:tcPr>
            <w:tcW w:w="709"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967"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Установленная тепловая мощность</w:t>
            </w:r>
          </w:p>
        </w:tc>
        <w:tc>
          <w:tcPr>
            <w:tcW w:w="2393"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12" w:space="0" w:color="auto"/>
              <w:left w:val="single" w:sz="12" w:space="0" w:color="auto"/>
              <w:bottom w:val="single" w:sz="2" w:space="0" w:color="auto"/>
              <w:right w:val="single" w:sz="12" w:space="0" w:color="auto"/>
            </w:tcBorders>
            <w:vAlign w:val="center"/>
            <w:hideMark/>
          </w:tcPr>
          <w:p w:rsidR="00636333" w:rsidRDefault="009E65EF">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5,484</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Количество котельных</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единицы</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9E65EF">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5</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Протяженность тепловых сетей</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9E65EF">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2442</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hAnsi="Times New Roman"/>
                <w:sz w:val="24"/>
                <w:szCs w:val="24"/>
                <w:lang w:eastAsia="en-US"/>
              </w:rPr>
            </w:pPr>
            <w:r>
              <w:rPr>
                <w:rFonts w:ascii="Times New Roman" w:hAnsi="Times New Roman"/>
                <w:sz w:val="24"/>
                <w:szCs w:val="24"/>
              </w:rPr>
              <w:t>Протяженность сетей ГВС</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Расчетная нагрузка</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9E65EF">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3,527</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5</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Средний удельный расход топлива котла</w:t>
            </w:r>
          </w:p>
        </w:tc>
        <w:tc>
          <w:tcPr>
            <w:tcW w:w="239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т. у. т./Гкал</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15</w:t>
            </w:r>
            <w:r w:rsidR="009E65EF">
              <w:rPr>
                <w:rFonts w:ascii="Times New Roman" w:eastAsia="Times New Roman" w:hAnsi="Times New Roman"/>
                <w:sz w:val="24"/>
                <w:szCs w:val="24"/>
              </w:rPr>
              <w:t>6,05</w:t>
            </w:r>
          </w:p>
        </w:tc>
      </w:tr>
      <w:tr w:rsidR="00636333" w:rsidTr="00636333">
        <w:tc>
          <w:tcPr>
            <w:tcW w:w="709"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6</w:t>
            </w:r>
          </w:p>
        </w:tc>
        <w:tc>
          <w:tcPr>
            <w:tcW w:w="3967"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Технологические потери</w:t>
            </w:r>
          </w:p>
        </w:tc>
        <w:tc>
          <w:tcPr>
            <w:tcW w:w="2393"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12" w:space="0" w:color="auto"/>
              <w:right w:val="single" w:sz="12" w:space="0" w:color="auto"/>
            </w:tcBorders>
            <w:vAlign w:val="center"/>
            <w:hideMark/>
          </w:tcPr>
          <w:p w:rsidR="00636333" w:rsidRDefault="009E65EF">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0,1679</w:t>
            </w:r>
          </w:p>
        </w:tc>
      </w:tr>
    </w:tbl>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 Цены (тарифы) в сфере теплоснабжения</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Цены на тарифы рассчитываются предприятием </w:t>
      </w:r>
      <w:r>
        <w:rPr>
          <w:rFonts w:ascii="Times New Roman" w:hAnsi="Times New Roman"/>
          <w:bCs/>
          <w:sz w:val="28"/>
          <w:szCs w:val="24"/>
        </w:rPr>
        <w:t>МУП ЖКХ Похвистневского района</w:t>
      </w:r>
      <w:r>
        <w:rPr>
          <w:rFonts w:ascii="Times New Roman" w:eastAsia="Times New Roman" w:hAnsi="Times New Roman"/>
          <w:sz w:val="28"/>
          <w:szCs w:val="28"/>
        </w:rPr>
        <w:t xml:space="preserve"> </w:t>
      </w:r>
      <w:r>
        <w:rPr>
          <w:rFonts w:ascii="Times New Roman" w:eastAsia="Times New Roman" w:hAnsi="Times New Roman"/>
          <w:color w:val="000000"/>
          <w:sz w:val="28"/>
          <w:szCs w:val="28"/>
        </w:rPr>
        <w:t>и утверждаются Департаментом тарифного регулирования  Самарской области.</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Компонент "тепловая энергия":</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01.01.2018 по 1.07.2018 – 1628 руб./Гкал (+3,83 %);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01.07.2018 по 1.07.2019 – 1681 руб./Гкал (+3,26%);</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01.01.2019 по 1.07.2020 – 1710 руб./Гкал (+1,76 %);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01.07.2020 по 1.07.2021 – 1768 руб./Гкал (+3,39 %);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01.07.2021 по 1.07.2022 – 1863 руб./Гкал (+5,37%).</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Из динамики тарифов видно, что тарифы на тепловую энергию неуклонно растут. Основной причиной увеличения тарифов на тепловую энергию, производимую теплоснабжающей организацией, является постоянное повышение цены на энергоносители, необходимые для производства тепловой энергии. В последнее время рост тарифов на тепловую энергию ограничен и не может превышать 15 % в год, в результате чего для теплогенерирующих и теплосетевых организаций на территории Российской Федерации намечается тенденция к становлению убыточными организациями. Политика сдерживания роста тарифов на коммунальные услуги населению приводит к ограничению ежегодного роста тарифов на тепловую энергию. Ограничение ежегодного роста тарифов на тепловую энергию в свою очередь приводит к снижению затрат на ремонты и фонд оплаты труда основного производственного персонала, включаемых в тарифы на тепловую энергию, в результате чего энергоснабжающие компании и теплосетевые организации не имеют возможности обновлять свое оборудование. Увеличиваются удельные расходы топлива при производстве тепловой энергии, потери в тепловых сетях при ее транспортировке.</w:t>
      </w:r>
    </w:p>
    <w:p w:rsidR="00636333" w:rsidRDefault="00636333" w:rsidP="00636333">
      <w:pPr>
        <w:spacing w:after="0"/>
        <w:ind w:right="-285" w:firstLine="708"/>
        <w:jc w:val="both"/>
        <w:rPr>
          <w:rFonts w:ascii="Times New Roman" w:hAnsi="Times New Roman"/>
          <w:bCs/>
          <w:color w:val="000000"/>
          <w:sz w:val="28"/>
          <w:szCs w:val="28"/>
          <w:shd w:val="clear" w:color="auto" w:fill="FFFFFF"/>
        </w:rPr>
      </w:pP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1.11.2.  Структура цен (тарифов), установленных на момент разработки схемы теплоснабжения</w:t>
      </w:r>
    </w:p>
    <w:p w:rsidR="00636333" w:rsidRDefault="00636333" w:rsidP="00636333">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Основные статьи затрат при утверждении тарифов </w:t>
      </w:r>
      <w:r>
        <w:rPr>
          <w:rFonts w:ascii="Times New Roman" w:hAnsi="Times New Roman"/>
          <w:bCs/>
          <w:sz w:val="28"/>
          <w:szCs w:val="24"/>
        </w:rPr>
        <w:t>МУП ЖКХ Похвистневского района</w:t>
      </w:r>
      <w:r>
        <w:rPr>
          <w:rFonts w:ascii="Times New Roman" w:eastAsia="Times New Roman" w:hAnsi="Times New Roman"/>
          <w:color w:val="000000"/>
          <w:sz w:val="28"/>
          <w:szCs w:val="28"/>
        </w:rPr>
        <w:t>.</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6"/>
        <w:gridCol w:w="1985"/>
        <w:gridCol w:w="1417"/>
        <w:gridCol w:w="1526"/>
      </w:tblGrid>
      <w:tr w:rsidR="00636333" w:rsidTr="00636333">
        <w:tc>
          <w:tcPr>
            <w:tcW w:w="478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Показатель</w:t>
            </w:r>
          </w:p>
        </w:tc>
        <w:tc>
          <w:tcPr>
            <w:tcW w:w="19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Ед. изм.</w:t>
            </w:r>
          </w:p>
        </w:tc>
        <w:tc>
          <w:tcPr>
            <w:tcW w:w="14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2020</w:t>
            </w:r>
          </w:p>
        </w:tc>
        <w:tc>
          <w:tcPr>
            <w:tcW w:w="152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2021</w:t>
            </w:r>
          </w:p>
        </w:tc>
      </w:tr>
      <w:tr w:rsidR="009E65EF" w:rsidTr="00636333">
        <w:tc>
          <w:tcPr>
            <w:tcW w:w="4786" w:type="dxa"/>
            <w:tcBorders>
              <w:top w:val="single" w:sz="1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Установленная тепловая мощность</w:t>
            </w:r>
          </w:p>
        </w:tc>
        <w:tc>
          <w:tcPr>
            <w:tcW w:w="1985" w:type="dxa"/>
            <w:tcBorders>
              <w:top w:val="single" w:sz="1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Гкал/час</w:t>
            </w:r>
          </w:p>
        </w:tc>
        <w:tc>
          <w:tcPr>
            <w:tcW w:w="1417" w:type="dxa"/>
            <w:tcBorders>
              <w:top w:val="single" w:sz="1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5,484</w:t>
            </w:r>
          </w:p>
        </w:tc>
        <w:tc>
          <w:tcPr>
            <w:tcW w:w="1526" w:type="dxa"/>
            <w:tcBorders>
              <w:top w:val="single" w:sz="1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line="240" w:lineRule="auto"/>
              <w:contextualSpacing/>
              <w:jc w:val="center"/>
              <w:rPr>
                <w:sz w:val="24"/>
                <w:szCs w:val="24"/>
              </w:rPr>
            </w:pPr>
            <w:r w:rsidRPr="009E65EF">
              <w:rPr>
                <w:rFonts w:ascii="Times New Roman" w:hAnsi="Times New Roman"/>
                <w:sz w:val="24"/>
                <w:szCs w:val="24"/>
              </w:rPr>
              <w:t>5,484</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Подключенная нагрузка в горячей воде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Подключенная нагрузка в паре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Подключенная нагрузка, всего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3,527</w:t>
            </w:r>
          </w:p>
        </w:tc>
        <w:tc>
          <w:tcPr>
            <w:tcW w:w="1526" w:type="dxa"/>
            <w:tcBorders>
              <w:top w:val="single" w:sz="2" w:space="0" w:color="auto"/>
              <w:left w:val="single" w:sz="12" w:space="0" w:color="auto"/>
              <w:bottom w:val="single" w:sz="2" w:space="0" w:color="auto"/>
              <w:right w:val="single" w:sz="12" w:space="0" w:color="auto"/>
            </w:tcBorders>
            <w:vAlign w:val="bottom"/>
            <w:hideMark/>
          </w:tcPr>
          <w:p w:rsidR="009E65EF" w:rsidRPr="009E65EF" w:rsidRDefault="009E65EF" w:rsidP="00E53EC6">
            <w:pPr>
              <w:jc w:val="center"/>
              <w:rPr>
                <w:sz w:val="24"/>
                <w:szCs w:val="24"/>
              </w:rPr>
            </w:pPr>
            <w:r w:rsidRPr="009E65EF">
              <w:rPr>
                <w:rFonts w:ascii="Times New Roman" w:hAnsi="Times New Roman"/>
                <w:sz w:val="24"/>
                <w:szCs w:val="24"/>
              </w:rPr>
              <w:t>3,527</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Отпуск теплоэнергии с паром</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Отпуск теплоэнергии с горячей водой</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0,0</w:t>
            </w:r>
          </w:p>
        </w:tc>
      </w:tr>
      <w:tr w:rsidR="009E65EF"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b/>
                <w:sz w:val="24"/>
                <w:szCs w:val="24"/>
              </w:rPr>
            </w:pPr>
            <w:r w:rsidRPr="009E65EF">
              <w:rPr>
                <w:rFonts w:ascii="Times New Roman" w:hAnsi="Times New Roman"/>
                <w:b/>
                <w:sz w:val="24"/>
                <w:szCs w:val="24"/>
              </w:rPr>
              <w:t>Топливо</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Расход газа</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м</w:t>
            </w:r>
            <w:r w:rsidRPr="009E65EF">
              <w:rPr>
                <w:rFonts w:ascii="Times New Roman" w:hAnsi="Times New Roman"/>
                <w:sz w:val="24"/>
                <w:szCs w:val="24"/>
                <w:vertAlign w:val="superscript"/>
              </w:rPr>
              <w:t>3</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p>
        </w:tc>
      </w:tr>
      <w:tr w:rsidR="009E65EF"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b/>
                <w:sz w:val="24"/>
                <w:szCs w:val="24"/>
              </w:rPr>
            </w:pPr>
            <w:r w:rsidRPr="009E65EF">
              <w:rPr>
                <w:rFonts w:ascii="Times New Roman" w:hAnsi="Times New Roman"/>
                <w:b/>
                <w:sz w:val="24"/>
                <w:szCs w:val="24"/>
              </w:rPr>
              <w:t>Калькуляция</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Расходы, связанные с производством и реализации продукции (услуг), в т.ч.</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69594,03</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71989,95</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Расходы на топливо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63769,72</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65932,67</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Расходы на электрическую энергию</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2108,69</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2193,04</w:t>
            </w:r>
          </w:p>
        </w:tc>
      </w:tr>
      <w:tr w:rsidR="009E65EF"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Расходы на воду</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3715,62</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3864,24</w:t>
            </w:r>
          </w:p>
        </w:tc>
      </w:tr>
      <w:tr w:rsidR="009E65EF" w:rsidTr="00636333">
        <w:tc>
          <w:tcPr>
            <w:tcW w:w="4786" w:type="dxa"/>
            <w:tcBorders>
              <w:top w:val="single" w:sz="2" w:space="0" w:color="auto"/>
              <w:left w:val="single" w:sz="12" w:space="0" w:color="auto"/>
              <w:bottom w:val="single" w:sz="12" w:space="0" w:color="auto"/>
              <w:right w:val="single" w:sz="12" w:space="0" w:color="auto"/>
            </w:tcBorders>
            <w:vAlign w:val="center"/>
            <w:hideMark/>
          </w:tcPr>
          <w:p w:rsidR="009E65EF" w:rsidRPr="009E65EF" w:rsidRDefault="009E65EF" w:rsidP="00E53EC6">
            <w:pPr>
              <w:spacing w:after="0"/>
              <w:rPr>
                <w:rFonts w:ascii="Times New Roman" w:hAnsi="Times New Roman"/>
                <w:sz w:val="24"/>
                <w:szCs w:val="24"/>
              </w:rPr>
            </w:pPr>
            <w:r w:rsidRPr="009E65EF">
              <w:rPr>
                <w:rFonts w:ascii="Times New Roman" w:hAnsi="Times New Roman"/>
                <w:sz w:val="24"/>
                <w:szCs w:val="24"/>
              </w:rPr>
              <w:t>Тариф без НДС</w:t>
            </w:r>
          </w:p>
        </w:tc>
        <w:tc>
          <w:tcPr>
            <w:tcW w:w="1985" w:type="dxa"/>
            <w:tcBorders>
              <w:top w:val="single" w:sz="2" w:space="0" w:color="auto"/>
              <w:left w:val="single" w:sz="12" w:space="0" w:color="auto"/>
              <w:bottom w:val="single" w:sz="1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руб./</w:t>
            </w:r>
          </w:p>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Гкал*час</w:t>
            </w:r>
          </w:p>
        </w:tc>
        <w:tc>
          <w:tcPr>
            <w:tcW w:w="1417" w:type="dxa"/>
            <w:tcBorders>
              <w:top w:val="single" w:sz="2" w:space="0" w:color="auto"/>
              <w:left w:val="single" w:sz="12" w:space="0" w:color="auto"/>
              <w:bottom w:val="single" w:sz="1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1710,0</w:t>
            </w:r>
          </w:p>
        </w:tc>
        <w:tc>
          <w:tcPr>
            <w:tcW w:w="1526" w:type="dxa"/>
            <w:tcBorders>
              <w:top w:val="single" w:sz="2" w:space="0" w:color="auto"/>
              <w:left w:val="single" w:sz="12" w:space="0" w:color="auto"/>
              <w:bottom w:val="single" w:sz="12" w:space="0" w:color="auto"/>
              <w:right w:val="single" w:sz="12" w:space="0" w:color="auto"/>
            </w:tcBorders>
            <w:vAlign w:val="center"/>
            <w:hideMark/>
          </w:tcPr>
          <w:p w:rsidR="009E65EF" w:rsidRPr="009E65EF" w:rsidRDefault="009E65EF" w:rsidP="00E53EC6">
            <w:pPr>
              <w:spacing w:after="0"/>
              <w:jc w:val="center"/>
              <w:rPr>
                <w:rFonts w:ascii="Times New Roman" w:hAnsi="Times New Roman"/>
                <w:sz w:val="24"/>
                <w:szCs w:val="24"/>
              </w:rPr>
            </w:pPr>
            <w:r w:rsidRPr="009E65EF">
              <w:rPr>
                <w:rFonts w:ascii="Times New Roman" w:hAnsi="Times New Roman"/>
                <w:sz w:val="24"/>
                <w:szCs w:val="24"/>
              </w:rPr>
              <w:t>1768</w:t>
            </w:r>
          </w:p>
        </w:tc>
      </w:tr>
    </w:tbl>
    <w:p w:rsidR="00636333" w:rsidRDefault="00636333" w:rsidP="00636333">
      <w:pPr>
        <w:spacing w:after="0" w:line="240" w:lineRule="auto"/>
        <w:jc w:val="right"/>
        <w:rPr>
          <w:rFonts w:ascii="Times New Roman" w:eastAsia="Times New Roman" w:hAnsi="Times New Roman"/>
          <w:bCs/>
          <w:sz w:val="28"/>
          <w:szCs w:val="28"/>
          <w:highlight w:val="red"/>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1.11.3. Плата за подключение к системе теплоснабжения и поступление денежных средств от осуществления указанной деятельности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Плата за подключение к системе теплоснабжения не утверждена. Расчет ведется индивидуально, согласно калькуляции, на основании заявления.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1.11.4. Плата за услуги по поддержанию резервной тепловой мощности, в т.ч. для социально значимых категорий потребления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Плата за услуги по поддержанию резервной тепловой мощности не установлена.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1.12. Описание существующих технических и технологических проблем в системах теплоснабжения сельского поселения </w:t>
      </w:r>
      <w:r w:rsidR="009E65EF">
        <w:rPr>
          <w:rFonts w:ascii="Times New Roman" w:eastAsia="Times New Roman" w:hAnsi="Times New Roman"/>
          <w:b/>
          <w:sz w:val="28"/>
          <w:szCs w:val="28"/>
        </w:rPr>
        <w:t>Подбельск</w:t>
      </w:r>
      <w:r>
        <w:rPr>
          <w:rFonts w:ascii="Times New Roman" w:eastAsia="Times New Roman" w:hAnsi="Times New Roman"/>
          <w:b/>
          <w:sz w:val="28"/>
          <w:szCs w:val="28"/>
        </w:rPr>
        <w:t xml:space="preserve">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1.12.1.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теплопотребляющих установок потребителей)</w:t>
      </w:r>
    </w:p>
    <w:p w:rsidR="00636333" w:rsidRDefault="00636333" w:rsidP="00636333">
      <w:pPr>
        <w:spacing w:after="0"/>
        <w:ind w:right="-285"/>
        <w:jc w:val="both"/>
        <w:rPr>
          <w:rFonts w:ascii="Times New Roman" w:eastAsia="Times New Roman" w:hAnsi="Times New Roman"/>
          <w:b/>
          <w:sz w:val="28"/>
          <w:szCs w:val="28"/>
        </w:rPr>
      </w:pPr>
      <w:r>
        <w:rPr>
          <w:rFonts w:ascii="Times New Roman" w:eastAsia="Times New Roman" w:hAnsi="Times New Roman"/>
          <w:sz w:val="28"/>
          <w:szCs w:val="28"/>
        </w:rPr>
        <w:tab/>
      </w:r>
      <w:r>
        <w:rPr>
          <w:rFonts w:ascii="Times New Roman" w:hAnsi="Times New Roman"/>
          <w:sz w:val="28"/>
          <w:szCs w:val="28"/>
        </w:rPr>
        <w:t>Основные проблемы организации качественного теплоснабжения сводятся к перечню финансовых и технических причин, приводящих к снижению качества теплоснабжения:</w:t>
      </w:r>
      <w:r>
        <w:rPr>
          <w:rFonts w:ascii="Times New Roman" w:eastAsia="Times New Roman" w:hAnsi="Times New Roman"/>
          <w:b/>
          <w:sz w:val="28"/>
          <w:szCs w:val="28"/>
        </w:rPr>
        <w:t xml:space="preserve"> </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1. Крайне высокий износ основного оборудования тепловых сетей и источников теплоснабжения, при повышении требований,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2.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снижение доступного лимита оборотных средств по причине неплатежей со стороны абонентами ЖКС.</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636333" w:rsidRDefault="009E65EF"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r>
      <w:r w:rsidR="00636333">
        <w:rPr>
          <w:rFonts w:ascii="Times New Roman" w:hAnsi="Times New Roman"/>
          <w:sz w:val="28"/>
          <w:szCs w:val="28"/>
        </w:rPr>
        <w:t xml:space="preserve">Проблемы в организации надежного и безопасного теплоснабжения города сводятся к следующим основным причинам: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Высокий износ основного оборудования тепловых сетей и источников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Наличие локальных тепловых зон с необеспеченными параметрами качества  предоставляемых услуг.</w:t>
      </w:r>
    </w:p>
    <w:p w:rsidR="00636333" w:rsidRDefault="00636333" w:rsidP="00636333">
      <w:pPr>
        <w:spacing w:after="0"/>
        <w:ind w:right="-285"/>
        <w:jc w:val="both"/>
        <w:rPr>
          <w:rFonts w:ascii="Times New Roman" w:hAnsi="Times New Roman"/>
          <w:sz w:val="28"/>
          <w:szCs w:val="28"/>
        </w:rPr>
      </w:pPr>
    </w:p>
    <w:p w:rsidR="00636333" w:rsidRDefault="00636333" w:rsidP="009E65EF">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1.12.3. Описание существующих проблем развития систем теплоснабжения</w:t>
      </w:r>
    </w:p>
    <w:p w:rsidR="00636333" w:rsidRDefault="00636333" w:rsidP="009E65EF">
      <w:pPr>
        <w:spacing w:after="0"/>
        <w:ind w:right="-284"/>
        <w:contextualSpacing/>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Развитие систем теплоснабжения сдерживает ряд факторов: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1. Наличие разницы между заявленными параметрами технологических присоединений и фактическому их исполнению;</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2. Отсутствие запаса или близкая к предельной величина пропускной способности тепловых сетей.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3. Крайне высокий износ основного оборудования тепловых сетей и источников теплоснабжения.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1.12.4. Описание существующих проблем надежного и эффективного снабжения топливом действующих систем теплоснабжения</w:t>
      </w:r>
    </w:p>
    <w:p w:rsidR="00636333" w:rsidRDefault="00636333" w:rsidP="00636333">
      <w:pPr>
        <w:spacing w:after="0"/>
        <w:ind w:right="-285" w:firstLine="708"/>
        <w:rPr>
          <w:rFonts w:ascii="Times New Roman" w:eastAsia="Times New Roman" w:hAnsi="Times New Roman"/>
          <w:sz w:val="28"/>
          <w:szCs w:val="28"/>
        </w:rPr>
      </w:pPr>
      <w:r>
        <w:rPr>
          <w:rFonts w:ascii="Times New Roman" w:eastAsia="Times New Roman" w:hAnsi="Times New Roman"/>
          <w:sz w:val="28"/>
          <w:szCs w:val="28"/>
        </w:rPr>
        <w:t>Нехватка финансовых средств.</w:t>
      </w:r>
    </w:p>
    <w:p w:rsidR="00636333" w:rsidRDefault="00636333" w:rsidP="00636333">
      <w:pPr>
        <w:spacing w:after="0"/>
        <w:ind w:right="-285" w:firstLine="708"/>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1.12.5.</w:t>
      </w:r>
      <w:r>
        <w:rPr>
          <w:rFonts w:ascii="Times New Roman" w:hAnsi="Times New Roman"/>
          <w:b/>
          <w:color w:val="000000"/>
          <w:sz w:val="28"/>
          <w:szCs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636333" w:rsidRDefault="00636333" w:rsidP="00636333">
      <w:pPr>
        <w:spacing w:after="0"/>
        <w:ind w:right="-285"/>
        <w:rPr>
          <w:rFonts w:ascii="Times New Roman" w:eastAsia="Times New Roman" w:hAnsi="Times New Roman"/>
          <w:sz w:val="28"/>
          <w:szCs w:val="28"/>
        </w:rPr>
      </w:pPr>
      <w:r>
        <w:rPr>
          <w:rFonts w:ascii="Times New Roman" w:eastAsia="Times New Roman" w:hAnsi="Times New Roman"/>
          <w:sz w:val="28"/>
          <w:szCs w:val="28"/>
        </w:rPr>
        <w:tab/>
        <w:t>Предписания надзорных органов не выдавались.</w:t>
      </w:r>
    </w:p>
    <w:p w:rsidR="00636333" w:rsidRDefault="00636333" w:rsidP="00636333">
      <w:pPr>
        <w:spacing w:after="0"/>
        <w:ind w:right="-284"/>
        <w:contextualSpacing/>
        <w:rPr>
          <w:rFonts w:ascii="Times New Roman" w:eastAsia="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2.</w:t>
      </w:r>
      <w:r>
        <w:rPr>
          <w:rFonts w:ascii="Times New Roman" w:eastAsia="Times New Roman" w:hAnsi="Times New Roman"/>
          <w:b/>
          <w:i/>
          <w:sz w:val="28"/>
          <w:szCs w:val="28"/>
        </w:rPr>
        <w:t xml:space="preserve"> </w:t>
      </w:r>
      <w:r>
        <w:rPr>
          <w:rFonts w:ascii="Times New Roman" w:eastAsia="Times New Roman" w:hAnsi="Times New Roman"/>
          <w:b/>
          <w:sz w:val="28"/>
          <w:szCs w:val="28"/>
        </w:rPr>
        <w:t>СУЩЕСТВУЮЩЕЕ И ПЕРСПЕКТИВНОЕ ПОТРЕБЛЕНИЕ ТЕПЛОВОЙ  ЭНЕРГИИ НА ЦЕЛИ ТЕПЛОСНАБЖЕНИЯ</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2.1. Данные базового уровня потребления тепла на цели теплоснабжения</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19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48"/>
        <w:gridCol w:w="2147"/>
        <w:gridCol w:w="2522"/>
        <w:gridCol w:w="2722"/>
      </w:tblGrid>
      <w:tr w:rsidR="00636333" w:rsidTr="009E65EF">
        <w:tc>
          <w:tcPr>
            <w:tcW w:w="22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tc>
        <w:tc>
          <w:tcPr>
            <w:tcW w:w="21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Фактическая</w:t>
            </w:r>
          </w:p>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котельной</w:t>
            </w:r>
          </w:p>
        </w:tc>
        <w:tc>
          <w:tcPr>
            <w:tcW w:w="25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37"/>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существующая</w:t>
            </w:r>
          </w:p>
        </w:tc>
        <w:tc>
          <w:tcPr>
            <w:tcW w:w="27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перспективные</w:t>
            </w:r>
          </w:p>
        </w:tc>
      </w:tr>
      <w:tr w:rsidR="009E65EF" w:rsidTr="00636333">
        <w:tc>
          <w:tcPr>
            <w:tcW w:w="2248" w:type="dxa"/>
            <w:tcBorders>
              <w:top w:val="single" w:sz="12" w:space="0" w:color="auto"/>
              <w:left w:val="single" w:sz="12" w:space="0" w:color="auto"/>
              <w:bottom w:val="single" w:sz="2" w:space="0" w:color="auto"/>
              <w:right w:val="single" w:sz="12" w:space="0" w:color="auto"/>
            </w:tcBorders>
            <w:vAlign w:val="center"/>
            <w:hideMark/>
          </w:tcPr>
          <w:p w:rsidR="009E65EF" w:rsidRPr="003F160B" w:rsidRDefault="009E65EF"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2147" w:type="dxa"/>
            <w:tcBorders>
              <w:top w:val="single" w:sz="1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0,146</w:t>
            </w:r>
          </w:p>
        </w:tc>
        <w:tc>
          <w:tcPr>
            <w:tcW w:w="2522" w:type="dxa"/>
            <w:tcBorders>
              <w:top w:val="single" w:sz="1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0,1459</w:t>
            </w:r>
          </w:p>
        </w:tc>
        <w:tc>
          <w:tcPr>
            <w:tcW w:w="2722" w:type="dxa"/>
            <w:tcBorders>
              <w:top w:val="single" w:sz="1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0,1459</w:t>
            </w:r>
          </w:p>
        </w:tc>
      </w:tr>
      <w:tr w:rsidR="009E65EF" w:rsidTr="00636333">
        <w:trPr>
          <w:trHeight w:val="75"/>
        </w:trPr>
        <w:tc>
          <w:tcPr>
            <w:tcW w:w="2248" w:type="dxa"/>
            <w:tcBorders>
              <w:top w:val="single" w:sz="2" w:space="0" w:color="auto"/>
              <w:left w:val="single" w:sz="12" w:space="0" w:color="auto"/>
              <w:bottom w:val="single" w:sz="2" w:space="0" w:color="auto"/>
              <w:right w:val="single" w:sz="12" w:space="0" w:color="auto"/>
            </w:tcBorders>
            <w:vAlign w:val="center"/>
            <w:hideMark/>
          </w:tcPr>
          <w:p w:rsidR="009E65EF" w:rsidRPr="003F160B" w:rsidRDefault="009E65EF"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2147"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1,626</w:t>
            </w:r>
          </w:p>
        </w:tc>
        <w:tc>
          <w:tcPr>
            <w:tcW w:w="25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1,6249</w:t>
            </w:r>
          </w:p>
        </w:tc>
        <w:tc>
          <w:tcPr>
            <w:tcW w:w="27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1,6249</w:t>
            </w:r>
          </w:p>
        </w:tc>
      </w:tr>
      <w:tr w:rsidR="009E65EF" w:rsidTr="009E65EF">
        <w:tc>
          <w:tcPr>
            <w:tcW w:w="2248" w:type="dxa"/>
            <w:tcBorders>
              <w:top w:val="single" w:sz="2" w:space="0" w:color="auto"/>
              <w:left w:val="single" w:sz="12" w:space="0" w:color="auto"/>
              <w:bottom w:val="single" w:sz="2" w:space="0" w:color="auto"/>
              <w:right w:val="single" w:sz="12" w:space="0" w:color="auto"/>
            </w:tcBorders>
            <w:vAlign w:val="center"/>
            <w:hideMark/>
          </w:tcPr>
          <w:p w:rsidR="009E65EF" w:rsidRPr="003F160B" w:rsidRDefault="009E65EF"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2147"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5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7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0,5149</w:t>
            </w:r>
          </w:p>
        </w:tc>
      </w:tr>
      <w:tr w:rsidR="009E65EF" w:rsidTr="009E65EF">
        <w:tc>
          <w:tcPr>
            <w:tcW w:w="2248" w:type="dxa"/>
            <w:tcBorders>
              <w:top w:val="single" w:sz="2" w:space="0" w:color="auto"/>
              <w:left w:val="single" w:sz="12" w:space="0" w:color="auto"/>
              <w:bottom w:val="single" w:sz="2" w:space="0" w:color="auto"/>
              <w:right w:val="single" w:sz="12" w:space="0" w:color="auto"/>
            </w:tcBorders>
            <w:vAlign w:val="center"/>
            <w:hideMark/>
          </w:tcPr>
          <w:p w:rsidR="009E65EF" w:rsidRPr="003F160B" w:rsidRDefault="009E65EF"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2147"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25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2722" w:type="dxa"/>
            <w:tcBorders>
              <w:top w:val="single" w:sz="2" w:space="0" w:color="auto"/>
              <w:left w:val="single" w:sz="12" w:space="0" w:color="auto"/>
              <w:bottom w:val="single" w:sz="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2,68</w:t>
            </w:r>
          </w:p>
        </w:tc>
      </w:tr>
      <w:tr w:rsidR="009E65EF" w:rsidTr="00636333">
        <w:tc>
          <w:tcPr>
            <w:tcW w:w="2248" w:type="dxa"/>
            <w:tcBorders>
              <w:top w:val="single" w:sz="2" w:space="0" w:color="auto"/>
              <w:left w:val="single" w:sz="12" w:space="0" w:color="auto"/>
              <w:bottom w:val="single" w:sz="12" w:space="0" w:color="auto"/>
              <w:right w:val="single" w:sz="12" w:space="0" w:color="auto"/>
            </w:tcBorders>
            <w:vAlign w:val="center"/>
            <w:hideMark/>
          </w:tcPr>
          <w:p w:rsidR="009E65EF" w:rsidRPr="003F160B" w:rsidRDefault="009E65EF"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2147" w:type="dxa"/>
            <w:tcBorders>
              <w:top w:val="single" w:sz="2" w:space="0" w:color="auto"/>
              <w:left w:val="single" w:sz="12" w:space="0" w:color="auto"/>
              <w:bottom w:val="single" w:sz="1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522" w:type="dxa"/>
            <w:tcBorders>
              <w:top w:val="single" w:sz="2" w:space="0" w:color="auto"/>
              <w:left w:val="single" w:sz="12" w:space="0" w:color="auto"/>
              <w:bottom w:val="single" w:sz="1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2722" w:type="dxa"/>
            <w:tcBorders>
              <w:top w:val="single" w:sz="2" w:space="0" w:color="auto"/>
              <w:left w:val="single" w:sz="12" w:space="0" w:color="auto"/>
              <w:bottom w:val="single" w:sz="12" w:space="0" w:color="auto"/>
              <w:right w:val="single" w:sz="12" w:space="0" w:color="auto"/>
            </w:tcBorders>
            <w:vAlign w:val="center"/>
            <w:hideMark/>
          </w:tcPr>
          <w:p w:rsidR="009E65EF" w:rsidRDefault="009E65EF" w:rsidP="00E53EC6">
            <w:pPr>
              <w:spacing w:after="0" w:line="240" w:lineRule="auto"/>
              <w:jc w:val="center"/>
              <w:rPr>
                <w:rFonts w:ascii="Times New Roman" w:hAnsi="Times New Roman"/>
                <w:sz w:val="24"/>
                <w:szCs w:val="24"/>
              </w:rPr>
            </w:pPr>
            <w:r>
              <w:rPr>
                <w:rFonts w:ascii="Times New Roman" w:hAnsi="Times New Roman"/>
                <w:sz w:val="24"/>
                <w:szCs w:val="24"/>
              </w:rPr>
              <w:t>0,5149</w:t>
            </w:r>
          </w:p>
        </w:tc>
      </w:tr>
    </w:tbl>
    <w:p w:rsidR="00636333" w:rsidRDefault="00636333" w:rsidP="00636333">
      <w:pPr>
        <w:spacing w:after="0"/>
        <w:ind w:right="-285"/>
        <w:jc w:val="center"/>
        <w:rPr>
          <w:rFonts w:ascii="Times New Roman" w:eastAsia="Times New Roman" w:hAnsi="Times New Roman"/>
          <w:b/>
          <w:i/>
          <w:sz w:val="28"/>
          <w:szCs w:val="28"/>
          <w:highlight w:val="yellow"/>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2.2. </w:t>
      </w:r>
      <w:r>
        <w:rPr>
          <w:rFonts w:ascii="Times New Roman" w:hAnsi="Times New Roman"/>
          <w:b/>
          <w:color w:val="000000"/>
          <w:sz w:val="28"/>
          <w:szCs w:val="28"/>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36333" w:rsidRDefault="00636333" w:rsidP="00636333">
      <w:pPr>
        <w:spacing w:after="0"/>
        <w:ind w:right="-285"/>
        <w:jc w:val="center"/>
        <w:rPr>
          <w:rFonts w:ascii="Times New Roman" w:eastAsia="Times New Roman" w:hAnsi="Times New Roman"/>
          <w:b/>
          <w:sz w:val="28"/>
          <w:szCs w:val="28"/>
        </w:rPr>
      </w:pPr>
      <w:r>
        <w:rPr>
          <w:rFonts w:ascii="Times New Roman" w:hAnsi="Times New Roman"/>
          <w:b/>
          <w:color w:val="000000"/>
          <w:sz w:val="28"/>
          <w:szCs w:val="28"/>
        </w:rPr>
        <w:t xml:space="preserve"> на каждом этапе</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На расчетный срок присоединение новых абонентов к системе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2.3. </w:t>
      </w:r>
      <w:r>
        <w:rPr>
          <w:rFonts w:ascii="Times New Roman" w:hAnsi="Times New Roman"/>
          <w:b/>
          <w:color w:val="000000"/>
          <w:sz w:val="28"/>
          <w:szCs w:val="28"/>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для обеспечения технологических процессов удельный расход тепловой энергии на отопление будет составлять                    </w:t>
      </w:r>
      <w:r w:rsidR="009E65EF">
        <w:rPr>
          <w:rFonts w:ascii="Times New Roman" w:eastAsia="Times New Roman" w:hAnsi="Times New Roman"/>
          <w:sz w:val="28"/>
          <w:szCs w:val="28"/>
        </w:rPr>
        <w:t>3,527</w:t>
      </w:r>
      <w:r>
        <w:rPr>
          <w:rFonts w:ascii="Times New Roman" w:eastAsia="Times New Roman" w:hAnsi="Times New Roman"/>
          <w:sz w:val="28"/>
          <w:szCs w:val="28"/>
        </w:rPr>
        <w:t xml:space="preserve"> Гкал/час.</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b/>
          <w:sz w:val="28"/>
          <w:szCs w:val="28"/>
        </w:rPr>
      </w:pPr>
      <w:r>
        <w:rPr>
          <w:rFonts w:ascii="Times New Roman" w:eastAsia="Times New Roman" w:hAnsi="Times New Roman"/>
          <w:b/>
          <w:sz w:val="28"/>
          <w:szCs w:val="28"/>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На расчетный срок объемы потребления тепловой энергии останутся на прежнем уровне.  Строительство новых источников тепловой энергии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2.5. </w:t>
      </w:r>
      <w:r>
        <w:rPr>
          <w:rFonts w:ascii="Times New Roman" w:hAnsi="Times New Roman"/>
          <w:b/>
          <w:color w:val="000000"/>
          <w:sz w:val="28"/>
          <w:szCs w:val="28"/>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Приросты объемов тепловой энергии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b/>
          <w:sz w:val="28"/>
          <w:szCs w:val="28"/>
        </w:rPr>
        <w:t xml:space="preserve">2.6. Прогнозы приростов объемов потребления </w:t>
      </w:r>
      <w:r>
        <w:rPr>
          <w:rFonts w:ascii="Times New Roman" w:hAnsi="Times New Roman"/>
          <w:b/>
          <w:color w:val="000000"/>
          <w:sz w:val="28"/>
          <w:szCs w:val="28"/>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Источники тепловой энергии в производственных зонах отсутствуют. Приросты объемов потребления тепловой энергией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3. ЭЛЕКТРОННАЯ МОДЕЛЬ СИСТЕМЫ ТЕПЛОСНАБЖЕНИЯ ПОСЕЛЕНИЯ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П. 2 Требований к схемам теплоснабжения, порядку их разработки и утверждения, устанавливает, что при разработке схемы теплоснабжения поселений с численностью населения до 100 тысяч человек соблюдений требований, указанных в пп. «в» п. 23, пп. 55, 56 требований к схемам теплоснабжения, утвержденных ПП РФ № 154, не является обязательным.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Население </w:t>
      </w:r>
      <w:r>
        <w:rPr>
          <w:rFonts w:ascii="Times New Roman" w:eastAsia="Times New Roman" w:hAnsi="Times New Roman"/>
          <w:sz w:val="28"/>
          <w:szCs w:val="24"/>
        </w:rPr>
        <w:t xml:space="preserve">сельского поселения </w:t>
      </w:r>
      <w:r w:rsidR="009E65EF">
        <w:rPr>
          <w:rFonts w:ascii="Times New Roman" w:eastAsia="Times New Roman" w:hAnsi="Times New Roman"/>
          <w:sz w:val="28"/>
          <w:szCs w:val="24"/>
        </w:rPr>
        <w:t>Подбельск</w:t>
      </w:r>
      <w:r>
        <w:rPr>
          <w:rFonts w:ascii="Times New Roman" w:hAnsi="Times New Roman"/>
          <w:sz w:val="28"/>
          <w:szCs w:val="28"/>
        </w:rPr>
        <w:t xml:space="preserve"> составляет </w:t>
      </w:r>
      <w:r w:rsidR="009E65EF">
        <w:rPr>
          <w:rFonts w:ascii="Times New Roman" w:hAnsi="Times New Roman"/>
          <w:sz w:val="28"/>
          <w:szCs w:val="28"/>
        </w:rPr>
        <w:t>3475</w:t>
      </w:r>
      <w:r>
        <w:rPr>
          <w:rFonts w:ascii="Times New Roman" w:hAnsi="Times New Roman"/>
          <w:sz w:val="28"/>
          <w:szCs w:val="28"/>
        </w:rPr>
        <w:t xml:space="preserve"> человек. На основании изложенного при разработке настоящей схемы, и учитывая значение численности населения </w:t>
      </w:r>
      <w:r>
        <w:rPr>
          <w:rFonts w:ascii="Times New Roman" w:eastAsia="Times New Roman" w:hAnsi="Times New Roman"/>
          <w:sz w:val="28"/>
          <w:szCs w:val="24"/>
        </w:rPr>
        <w:t xml:space="preserve">сельского поселения </w:t>
      </w:r>
      <w:r w:rsidR="009E65EF">
        <w:rPr>
          <w:rFonts w:ascii="Times New Roman" w:eastAsia="Times New Roman" w:hAnsi="Times New Roman"/>
          <w:sz w:val="28"/>
          <w:szCs w:val="24"/>
        </w:rPr>
        <w:t>Подбельск</w:t>
      </w:r>
      <w:r>
        <w:rPr>
          <w:rFonts w:ascii="Times New Roman" w:hAnsi="Times New Roman"/>
          <w:sz w:val="28"/>
          <w:szCs w:val="28"/>
        </w:rPr>
        <w:t>, в пределе до 100 тыс. человек, разработка электронной модели системы теплоснабжения согласно п. 2 Постановления Правительства РФ от 22.02.2012 № 154 не выполняется.</w:t>
      </w:r>
    </w:p>
    <w:p w:rsidR="00636333" w:rsidRDefault="00636333" w:rsidP="00636333">
      <w:pPr>
        <w:spacing w:after="0"/>
        <w:ind w:right="-285"/>
        <w:jc w:val="both"/>
        <w:rPr>
          <w:rFonts w:ascii="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4.   СУЩЕСТВУЮЩИЕ И ПЕРСПЕКТИВНЫЕ БАЛАНСЫ ТЕПЛОВОЙ МОЩНОСТИ ИСТОЧНИКОВ ТЕПЛОВОЙ ЭНЕРГИИ И ТЕПЛОВОЙ НАГРУЗКИ ПОТРЕБИТЕЛЕЙ</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20</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04"/>
        <w:gridCol w:w="1372"/>
        <w:gridCol w:w="1534"/>
        <w:gridCol w:w="1125"/>
        <w:gridCol w:w="1222"/>
        <w:gridCol w:w="1534"/>
        <w:gridCol w:w="1354"/>
      </w:tblGrid>
      <w:tr w:rsidR="00636333" w:rsidTr="00E53EC6">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left="-108" w:right="-164"/>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4031"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110"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636333" w:rsidTr="00E53EC6">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37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8"/>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95"/>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12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c>
          <w:tcPr>
            <w:tcW w:w="12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9"/>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4"/>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35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r>
      <w:tr w:rsidR="00E53EC6" w:rsidTr="00E53EC6">
        <w:tc>
          <w:tcPr>
            <w:tcW w:w="1504" w:type="dxa"/>
            <w:tcBorders>
              <w:top w:val="single" w:sz="1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372"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0,1459</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0,0379</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+0,1081</w:t>
            </w:r>
          </w:p>
        </w:tc>
        <w:tc>
          <w:tcPr>
            <w:tcW w:w="1222"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0,1459</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0,0379</w:t>
            </w:r>
          </w:p>
        </w:tc>
        <w:tc>
          <w:tcPr>
            <w:tcW w:w="1354" w:type="dxa"/>
            <w:tcBorders>
              <w:top w:val="single" w:sz="1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+0,1081</w:t>
            </w:r>
          </w:p>
        </w:tc>
      </w:tr>
      <w:tr w:rsidR="00E53EC6" w:rsidTr="00E53EC6">
        <w:tc>
          <w:tcPr>
            <w:tcW w:w="1504"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37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1,6249</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0,4768</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+1,1492</w:t>
            </w:r>
          </w:p>
        </w:tc>
        <w:tc>
          <w:tcPr>
            <w:tcW w:w="122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1,6249</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0,4768</w:t>
            </w:r>
          </w:p>
        </w:tc>
        <w:tc>
          <w:tcPr>
            <w:tcW w:w="135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+1,1492</w:t>
            </w:r>
          </w:p>
        </w:tc>
      </w:tr>
      <w:tr w:rsidR="00E53EC6" w:rsidTr="00E53EC6">
        <w:tc>
          <w:tcPr>
            <w:tcW w:w="1504"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37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0,482</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+0,034</w:t>
            </w:r>
          </w:p>
        </w:tc>
        <w:tc>
          <w:tcPr>
            <w:tcW w:w="122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0,482</w:t>
            </w:r>
          </w:p>
        </w:tc>
        <w:tc>
          <w:tcPr>
            <w:tcW w:w="135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+0,034</w:t>
            </w:r>
          </w:p>
        </w:tc>
      </w:tr>
      <w:tr w:rsidR="00E53EC6" w:rsidTr="00E53EC6">
        <w:tc>
          <w:tcPr>
            <w:tcW w:w="1504"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37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2,2586</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+0,4214</w:t>
            </w:r>
          </w:p>
        </w:tc>
        <w:tc>
          <w:tcPr>
            <w:tcW w:w="1222"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53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2,2586</w:t>
            </w:r>
          </w:p>
        </w:tc>
        <w:tc>
          <w:tcPr>
            <w:tcW w:w="1354"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+0,4214</w:t>
            </w:r>
          </w:p>
        </w:tc>
      </w:tr>
      <w:tr w:rsidR="00E53EC6" w:rsidTr="00E53EC6">
        <w:tc>
          <w:tcPr>
            <w:tcW w:w="1504" w:type="dxa"/>
            <w:tcBorders>
              <w:top w:val="single" w:sz="2" w:space="0" w:color="auto"/>
              <w:left w:val="single" w:sz="12" w:space="0" w:color="auto"/>
              <w:bottom w:val="single" w:sz="1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372"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0,272</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+0,244</w:t>
            </w:r>
          </w:p>
        </w:tc>
        <w:tc>
          <w:tcPr>
            <w:tcW w:w="1222"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0,5149</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0,272</w:t>
            </w:r>
          </w:p>
        </w:tc>
        <w:tc>
          <w:tcPr>
            <w:tcW w:w="1354" w:type="dxa"/>
            <w:tcBorders>
              <w:top w:val="single" w:sz="2" w:space="0" w:color="auto"/>
              <w:left w:val="single" w:sz="12" w:space="0" w:color="auto"/>
              <w:bottom w:val="single" w:sz="12" w:space="0" w:color="auto"/>
              <w:right w:val="single" w:sz="12" w:space="0" w:color="auto"/>
            </w:tcBorders>
            <w:vAlign w:val="center"/>
            <w:hideMark/>
          </w:tcPr>
          <w:p w:rsidR="00E53EC6" w:rsidRDefault="00E53EC6" w:rsidP="00E53EC6">
            <w:pPr>
              <w:spacing w:after="0" w:line="240" w:lineRule="auto"/>
              <w:jc w:val="center"/>
              <w:rPr>
                <w:rFonts w:ascii="Times New Roman" w:hAnsi="Times New Roman"/>
                <w:sz w:val="24"/>
              </w:rPr>
            </w:pPr>
            <w:r>
              <w:rPr>
                <w:rFonts w:ascii="Times New Roman" w:hAnsi="Times New Roman"/>
                <w:sz w:val="24"/>
              </w:rPr>
              <w:t>+0,244</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21</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2006"/>
        <w:gridCol w:w="1459"/>
        <w:gridCol w:w="1218"/>
        <w:gridCol w:w="1631"/>
        <w:gridCol w:w="1627"/>
        <w:gridCol w:w="1806"/>
      </w:tblGrid>
      <w:tr w:rsidR="00636333" w:rsidTr="00636333">
        <w:tc>
          <w:tcPr>
            <w:tcW w:w="20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9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5935"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w:t>
            </w:r>
          </w:p>
        </w:tc>
        <w:tc>
          <w:tcPr>
            <w:tcW w:w="18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источника тепловой энергии, Гкал/час</w:t>
            </w:r>
          </w:p>
        </w:tc>
      </w:tr>
      <w:tr w:rsidR="00636333" w:rsidTr="00E53EC6">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c>
          <w:tcPr>
            <w:tcW w:w="145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ВСЕГО:</w:t>
            </w:r>
          </w:p>
        </w:tc>
        <w:tc>
          <w:tcPr>
            <w:tcW w:w="12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9"/>
              <w:jc w:val="center"/>
              <w:rPr>
                <w:rFonts w:ascii="Times New Roman" w:eastAsia="Times New Roman" w:hAnsi="Times New Roman"/>
                <w:b/>
                <w:sz w:val="24"/>
                <w:szCs w:val="24"/>
              </w:rPr>
            </w:pPr>
            <w:r>
              <w:rPr>
                <w:rFonts w:ascii="Times New Roman" w:eastAsia="Times New Roman" w:hAnsi="Times New Roman"/>
                <w:b/>
                <w:sz w:val="24"/>
                <w:szCs w:val="24"/>
              </w:rPr>
              <w:t>Жилой фонд Гкал/час</w:t>
            </w:r>
          </w:p>
        </w:tc>
        <w:tc>
          <w:tcPr>
            <w:tcW w:w="163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39"/>
              <w:jc w:val="center"/>
              <w:rPr>
                <w:rFonts w:ascii="Times New Roman" w:eastAsia="Times New Roman" w:hAnsi="Times New Roman"/>
                <w:b/>
                <w:sz w:val="24"/>
                <w:szCs w:val="24"/>
              </w:rPr>
            </w:pPr>
            <w:r>
              <w:rPr>
                <w:rFonts w:ascii="Times New Roman" w:eastAsia="Times New Roman" w:hAnsi="Times New Roman"/>
                <w:b/>
                <w:sz w:val="24"/>
                <w:szCs w:val="24"/>
              </w:rPr>
              <w:t>Бюджетные организации Гкал/час</w:t>
            </w:r>
          </w:p>
        </w:tc>
        <w:tc>
          <w:tcPr>
            <w:tcW w:w="162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72"/>
              <w:jc w:val="center"/>
              <w:rPr>
                <w:rFonts w:ascii="Times New Roman" w:eastAsia="Times New Roman" w:hAnsi="Times New Roman"/>
                <w:b/>
                <w:sz w:val="24"/>
                <w:szCs w:val="24"/>
              </w:rPr>
            </w:pPr>
            <w:r>
              <w:rPr>
                <w:rFonts w:ascii="Times New Roman" w:eastAsia="Times New Roman" w:hAnsi="Times New Roman"/>
                <w:b/>
                <w:sz w:val="24"/>
                <w:szCs w:val="24"/>
              </w:rPr>
              <w:t>Прочие организации Гкал/час</w:t>
            </w:r>
          </w:p>
        </w:tc>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r>
      <w:tr w:rsidR="00E53EC6" w:rsidTr="00636333">
        <w:trPr>
          <w:trHeight w:val="288"/>
        </w:trPr>
        <w:tc>
          <w:tcPr>
            <w:tcW w:w="20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45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0,036</w:t>
            </w:r>
          </w:p>
        </w:tc>
        <w:tc>
          <w:tcPr>
            <w:tcW w:w="12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0,036</w:t>
            </w:r>
          </w:p>
        </w:tc>
        <w:tc>
          <w:tcPr>
            <w:tcW w:w="163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2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0,146</w:t>
            </w:r>
          </w:p>
        </w:tc>
      </w:tr>
      <w:tr w:rsidR="00E53EC6" w:rsidTr="00E53EC6">
        <w:trPr>
          <w:trHeight w:val="288"/>
        </w:trPr>
        <w:tc>
          <w:tcPr>
            <w:tcW w:w="20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45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0,453</w:t>
            </w:r>
          </w:p>
        </w:tc>
        <w:tc>
          <w:tcPr>
            <w:tcW w:w="2849" w:type="dxa"/>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0,37</w:t>
            </w:r>
          </w:p>
        </w:tc>
        <w:tc>
          <w:tcPr>
            <w:tcW w:w="162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0,83</w:t>
            </w:r>
          </w:p>
        </w:tc>
        <w:tc>
          <w:tcPr>
            <w:tcW w:w="18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1,626</w:t>
            </w:r>
          </w:p>
        </w:tc>
      </w:tr>
      <w:tr w:rsidR="00E53EC6" w:rsidTr="00E53EC6">
        <w:trPr>
          <w:trHeight w:val="288"/>
        </w:trPr>
        <w:tc>
          <w:tcPr>
            <w:tcW w:w="20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45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0,458</w:t>
            </w:r>
          </w:p>
        </w:tc>
        <w:tc>
          <w:tcPr>
            <w:tcW w:w="12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0,02</w:t>
            </w:r>
          </w:p>
        </w:tc>
        <w:tc>
          <w:tcPr>
            <w:tcW w:w="163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0,135</w:t>
            </w:r>
          </w:p>
        </w:tc>
        <w:tc>
          <w:tcPr>
            <w:tcW w:w="162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0,303</w:t>
            </w:r>
          </w:p>
        </w:tc>
        <w:tc>
          <w:tcPr>
            <w:tcW w:w="18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E53EC6" w:rsidTr="00E53EC6">
        <w:trPr>
          <w:trHeight w:val="288"/>
        </w:trPr>
        <w:tc>
          <w:tcPr>
            <w:tcW w:w="20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459"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2,151</w:t>
            </w:r>
          </w:p>
        </w:tc>
        <w:tc>
          <w:tcPr>
            <w:tcW w:w="12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1,61</w:t>
            </w:r>
          </w:p>
        </w:tc>
        <w:tc>
          <w:tcPr>
            <w:tcW w:w="1631"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0,537</w:t>
            </w:r>
          </w:p>
        </w:tc>
        <w:tc>
          <w:tcPr>
            <w:tcW w:w="162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0,004</w:t>
            </w:r>
          </w:p>
        </w:tc>
        <w:tc>
          <w:tcPr>
            <w:tcW w:w="18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2,68</w:t>
            </w:r>
          </w:p>
        </w:tc>
      </w:tr>
      <w:tr w:rsidR="00E53EC6" w:rsidTr="00636333">
        <w:trPr>
          <w:trHeight w:val="288"/>
        </w:trPr>
        <w:tc>
          <w:tcPr>
            <w:tcW w:w="20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45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0,258</w:t>
            </w:r>
          </w:p>
        </w:tc>
        <w:tc>
          <w:tcPr>
            <w:tcW w:w="12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0,038</w:t>
            </w:r>
          </w:p>
        </w:tc>
        <w:tc>
          <w:tcPr>
            <w:tcW w:w="1631"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0,22</w:t>
            </w:r>
          </w:p>
        </w:tc>
        <w:tc>
          <w:tcPr>
            <w:tcW w:w="162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4.3. </w:t>
      </w:r>
      <w:r>
        <w:rPr>
          <w:rFonts w:ascii="Times New Roman" w:hAnsi="Times New Roman"/>
          <w:b/>
          <w:color w:val="000000"/>
          <w:sz w:val="28"/>
          <w:szCs w:val="28"/>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4.4. Выводы о резервах (дефицитах) существующей системы теплоснабжения при обеспечении перспективной тепловой нагрузки потребителей</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присоединение новых абонентов к источникам теплоснабжения не планируется.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F97607">
      <w:pPr>
        <w:tabs>
          <w:tab w:val="left" w:pos="6237"/>
        </w:tabs>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 xml:space="preserve">ГЛАВА 5. МАСТЕР-ПЛАН РАЗВИТИЯ СИСТЕМ ТЕПЛОСНАБЖЕНИЯ СЕЛЬСКОГО ПОСЕЛЕНИЯ </w:t>
      </w:r>
      <w:r w:rsidR="00F97607">
        <w:rPr>
          <w:rFonts w:ascii="Times New Roman" w:hAnsi="Times New Roman"/>
          <w:b/>
          <w:color w:val="000000"/>
          <w:sz w:val="28"/>
          <w:szCs w:val="28"/>
        </w:rPr>
        <w:t>ПОДБЕЛЬСК</w:t>
      </w:r>
      <w:r>
        <w:rPr>
          <w:rFonts w:ascii="Times New Roman" w:hAnsi="Times New Roman"/>
          <w:b/>
          <w:color w:val="000000"/>
          <w:sz w:val="28"/>
          <w:szCs w:val="28"/>
        </w:rPr>
        <w:t xml:space="preserve">  </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Содержание, формат, объем мастер-плана в значительной степени варьируются в разных населенных пунктах и существенным образом зависят от тех целей и задач, которые стоят перед его разработчиками. В крупных городах администрации могут создавать целые департаменты, ответственные за разработку мастер-плана, а небольшие поселения вполне могут доверить эту работу специализированным консультантам.</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Универсальность мастер-плана позволяет использовать его для решения широкого спектра задач. Основной акцент делается на актуализации существующих объектов и развитии новых объектов. Многие проблемы объектов были накоплены еще с советских времен и только усугубились в современный период. Для решения многих проблем используется стратегический мастер-план.</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right="-285"/>
        <w:jc w:val="center"/>
        <w:rPr>
          <w:rFonts w:ascii="Times New Roman" w:eastAsia="Calibri" w:hAnsi="Times New Roman"/>
          <w:b/>
          <w:sz w:val="28"/>
          <w:szCs w:val="28"/>
          <w:lang w:eastAsia="en-US"/>
        </w:rPr>
      </w:pPr>
      <w:r>
        <w:rPr>
          <w:rFonts w:ascii="Times New Roman" w:hAnsi="Times New Roman"/>
          <w:b/>
          <w:sz w:val="28"/>
          <w:szCs w:val="28"/>
        </w:rPr>
        <w:t xml:space="preserve">5.1. Описание вариантов (не менее двух) перспективного развития систем теплоснабжения </w:t>
      </w:r>
      <w:r>
        <w:rPr>
          <w:rFonts w:ascii="Times New Roman" w:eastAsia="Times New Roman" w:hAnsi="Times New Roman"/>
          <w:b/>
          <w:sz w:val="28"/>
          <w:szCs w:val="24"/>
        </w:rPr>
        <w:t xml:space="preserve">сельского поселения </w:t>
      </w:r>
      <w:r w:rsidR="00E53EC6">
        <w:rPr>
          <w:rFonts w:ascii="Times New Roman" w:eastAsia="Times New Roman" w:hAnsi="Times New Roman"/>
          <w:b/>
          <w:sz w:val="28"/>
          <w:szCs w:val="24"/>
        </w:rPr>
        <w:t>Подбельск</w:t>
      </w:r>
      <w:r>
        <w:rPr>
          <w:rFonts w:ascii="Times New Roman" w:hAnsi="Times New Roman"/>
          <w:b/>
          <w:sz w:val="28"/>
          <w:szCs w:val="28"/>
        </w:rPr>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636333" w:rsidRDefault="00636333" w:rsidP="00636333">
      <w:pPr>
        <w:pStyle w:val="24"/>
        <w:tabs>
          <w:tab w:val="num" w:pos="0"/>
        </w:tabs>
        <w:spacing w:after="0" w:line="276" w:lineRule="auto"/>
        <w:ind w:left="0" w:right="-285" w:firstLine="720"/>
        <w:jc w:val="both"/>
        <w:rPr>
          <w:sz w:val="28"/>
          <w:szCs w:val="28"/>
          <w:lang w:eastAsia="ar-SA"/>
        </w:rPr>
      </w:pPr>
      <w:r>
        <w:rPr>
          <w:sz w:val="28"/>
          <w:szCs w:val="28"/>
          <w:lang w:eastAsia="ar-SA"/>
        </w:rPr>
        <w:t xml:space="preserve">В соответствии с генеральным планом, теплоснабжение жилого фонда сельского поселения </w:t>
      </w:r>
      <w:r w:rsidR="00E53EC6">
        <w:rPr>
          <w:sz w:val="28"/>
          <w:szCs w:val="28"/>
          <w:lang w:eastAsia="ar-SA"/>
        </w:rPr>
        <w:t>Подбельск</w:t>
      </w:r>
      <w:r>
        <w:rPr>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w:t>
      </w:r>
    </w:p>
    <w:p w:rsidR="00636333" w:rsidRDefault="00636333" w:rsidP="00636333">
      <w:pPr>
        <w:pStyle w:val="24"/>
        <w:tabs>
          <w:tab w:val="num" w:pos="0"/>
        </w:tabs>
        <w:spacing w:after="0" w:line="276" w:lineRule="auto"/>
        <w:ind w:left="0" w:right="-285" w:firstLine="720"/>
        <w:jc w:val="both"/>
        <w:rPr>
          <w:sz w:val="28"/>
          <w:szCs w:val="28"/>
          <w:lang w:eastAsia="ar-SA"/>
        </w:rPr>
      </w:pPr>
    </w:p>
    <w:p w:rsidR="00636333" w:rsidRDefault="00636333" w:rsidP="00636333">
      <w:pPr>
        <w:spacing w:after="0"/>
        <w:ind w:left="360" w:right="-285"/>
        <w:jc w:val="center"/>
        <w:rPr>
          <w:rFonts w:ascii="Times New Roman" w:hAnsi="Times New Roman"/>
          <w:b/>
          <w:color w:val="000000"/>
          <w:sz w:val="28"/>
          <w:szCs w:val="28"/>
          <w:lang w:eastAsia="en-US"/>
        </w:rPr>
      </w:pPr>
      <w:r>
        <w:rPr>
          <w:rFonts w:ascii="Times New Roman" w:hAnsi="Times New Roman"/>
          <w:b/>
          <w:color w:val="000000"/>
          <w:sz w:val="28"/>
          <w:szCs w:val="28"/>
        </w:rPr>
        <w:t xml:space="preserve">5.2. Технико-экономическое сравнение вариантов перспективного развитие систем теплоснабжения сельского поселения </w:t>
      </w:r>
      <w:r w:rsidR="00E53EC6">
        <w:rPr>
          <w:rFonts w:ascii="Times New Roman" w:eastAsia="Times New Roman" w:hAnsi="Times New Roman"/>
          <w:b/>
          <w:sz w:val="28"/>
          <w:szCs w:val="24"/>
        </w:rPr>
        <w:t>Подбельск</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Сравнение вариантов перспективного развития систем теплоснабжения не представляется возможным, в связи с тем, что в сельском поселении </w:t>
      </w:r>
      <w:r w:rsidR="00E53EC6" w:rsidRPr="00E53EC6">
        <w:rPr>
          <w:rFonts w:ascii="Times New Roman" w:hAnsi="Times New Roman" w:cs="Times New Roman"/>
          <w:sz w:val="28"/>
          <w:szCs w:val="28"/>
          <w:lang w:eastAsia="ar-SA"/>
        </w:rPr>
        <w:t>Подбельск</w:t>
      </w:r>
      <w:r w:rsidRPr="00E53EC6">
        <w:rPr>
          <w:rFonts w:ascii="Times New Roman" w:hAnsi="Times New Roman" w:cs="Times New Roman"/>
          <w:color w:val="000000"/>
          <w:sz w:val="28"/>
          <w:szCs w:val="28"/>
        </w:rPr>
        <w:t xml:space="preserve"> </w:t>
      </w:r>
      <w:r>
        <w:rPr>
          <w:rFonts w:ascii="Times New Roman" w:hAnsi="Times New Roman"/>
          <w:color w:val="000000"/>
          <w:sz w:val="28"/>
          <w:szCs w:val="28"/>
        </w:rPr>
        <w:t>планируется 1 вариант развития системы теплоснабжения – присоединение новых абонентов  к  индивидуальным источникам  тепловой энергии.</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5.3. Обоснование выбора приоритетного варианта  перспективного развития систем теплоснабжения сельского поселения </w:t>
      </w:r>
      <w:r w:rsidR="00E53EC6">
        <w:rPr>
          <w:rFonts w:ascii="Times New Roman" w:eastAsia="Times New Roman" w:hAnsi="Times New Roman"/>
          <w:b/>
          <w:sz w:val="28"/>
          <w:szCs w:val="24"/>
        </w:rPr>
        <w:t>Подбельск</w:t>
      </w: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  на основе анализа ценовых (тарифных) последствий для потребителей, а в ценовых зонах </w:t>
      </w:r>
      <w:r>
        <w:rPr>
          <w:rFonts w:ascii="Times New Roman" w:hAnsi="Times New Roman"/>
          <w:b/>
          <w:color w:val="000000"/>
          <w:sz w:val="32"/>
          <w:szCs w:val="32"/>
        </w:rPr>
        <w:t>теплоснабжения - на основе анализа ценовых (тарифных) последствий для</w:t>
      </w:r>
      <w:r>
        <w:rPr>
          <w:rFonts w:ascii="Times New Roman" w:hAnsi="Times New Roman"/>
          <w:b/>
          <w:color w:val="000000"/>
          <w:sz w:val="28"/>
          <w:szCs w:val="28"/>
        </w:rPr>
        <w:t xml:space="preserve">  потребителей, возникших при осуществлении регулируемых видов деятельности, и индикаторов развития систем теплоснабжения  сельского поселения </w:t>
      </w:r>
      <w:r w:rsidR="00E53EC6">
        <w:rPr>
          <w:rFonts w:ascii="Times New Roman" w:eastAsia="Times New Roman" w:hAnsi="Times New Roman"/>
          <w:b/>
          <w:sz w:val="28"/>
          <w:szCs w:val="24"/>
        </w:rPr>
        <w:t>Подбельск</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Строительство новых источников тепловой энергии не требуется, в связи с низким спросом централизованного теплоснабжения среди населения.</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636333" w:rsidRDefault="00636333" w:rsidP="00636333">
      <w:pPr>
        <w:spacing w:after="0"/>
        <w:ind w:left="720" w:right="-285"/>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Порядок определения нормативов технологических потерь при передачи тепловой энергии, теплоносителя утверждѐн приказом Минэнерго России от 30 декабря 2008 года № 325 «Об утверждении порядка определения нормативов технологических потерь при передаче тепловой энергии, теплоносителя» с изменениями в соответствии с приказом Минэнерго России от 10 августа 2012 года № 377.</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ab/>
        <w:t>К нормируемым технологическим затратам теплоносителя относятся:</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 xml:space="preserve">затраты теплоносителя на заполнение трубопроводов тепловых сетей перед пуском;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после плановых ремонтов и при подключении новых участков тепловых сетей;</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636333" w:rsidRDefault="00636333" w:rsidP="00636333">
      <w:pPr>
        <w:spacing w:after="0"/>
        <w:ind w:right="-285" w:firstLine="708"/>
        <w:jc w:val="both"/>
        <w:rPr>
          <w:rFonts w:ascii="Times New Roman" w:eastAsia="Times New Roman" w:hAnsi="Times New Roman"/>
          <w:b/>
          <w:color w:val="000000"/>
          <w:sz w:val="28"/>
          <w:szCs w:val="28"/>
        </w:rPr>
      </w:pPr>
      <w:r>
        <w:rPr>
          <w:rFonts w:ascii="Times New Roman" w:hAnsi="Times New Roman"/>
          <w:sz w:val="28"/>
          <w:szCs w:val="28"/>
        </w:rPr>
        <w:t>технически обоснованные затраты теплоносителя на плановые эксплуатационные испытания тепловых сетей и другие регламентные работы.</w:t>
      </w:r>
    </w:p>
    <w:p w:rsidR="00636333" w:rsidRDefault="00636333" w:rsidP="00636333">
      <w:pPr>
        <w:spacing w:after="0"/>
        <w:ind w:right="-285"/>
        <w:rPr>
          <w:rFonts w:ascii="Times New Roman" w:eastAsia="Times New Roman" w:hAnsi="Times New Roman"/>
          <w:b/>
          <w:color w:val="000000"/>
          <w:sz w:val="28"/>
          <w:szCs w:val="28"/>
        </w:rPr>
      </w:pPr>
      <w:r>
        <w:rPr>
          <w:rFonts w:ascii="Times New Roman" w:hAnsi="Times New Roman"/>
          <w:sz w:val="28"/>
          <w:szCs w:val="28"/>
        </w:rPr>
        <w:tab/>
        <w:t>Расчѐтные годовые потери сетевой воды с утечкой определяются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24"/>
          <w:sz w:val="28"/>
          <w:szCs w:val="28"/>
        </w:rPr>
        <w:object w:dxaOrig="171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833433872" r:id="rId12"/>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а – расчѐтное удельное значение ПСВ с утечкой из тепловой сети и систем теплопотребления, м³/ч, принимается в размере 0,25% от среднегодового объема ТС;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V ср. г – среднегодовой объем сетевой воды в ТС,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n</w:t>
      </w:r>
      <w:r>
        <w:rPr>
          <w:rFonts w:ascii="Times New Roman" w:hAnsi="Times New Roman"/>
          <w:sz w:val="28"/>
          <w:szCs w:val="28"/>
          <w:vertAlign w:val="subscript"/>
        </w:rPr>
        <w:t>год</w:t>
      </w:r>
      <w:r>
        <w:rPr>
          <w:rFonts w:ascii="Times New Roman" w:hAnsi="Times New Roman"/>
          <w:sz w:val="28"/>
          <w:szCs w:val="28"/>
        </w:rPr>
        <w:t xml:space="preserve"> – число часов работы системы теплоснабжения в течение года, ч.</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Расчетные годовые затраты воды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ТС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419" w:dyaOrig="380">
          <v:shape id="_x0000_i1026" type="#_x0000_t75" style="width:71.25pt;height:18.75pt" o:ole="">
            <v:imagedata r:id="rId13" o:title=""/>
          </v:shape>
          <o:OLEObject Type="Embed" ProgID="Equation.3" ShapeID="_x0000_i1026" DrawAspect="Content" ObjectID="_1833433873" r:id="rId14"/>
        </w:object>
      </w:r>
    </w:p>
    <w:p w:rsidR="00636333" w:rsidRDefault="00636333" w:rsidP="00636333">
      <w:pPr>
        <w:spacing w:after="0"/>
        <w:ind w:right="-285"/>
        <w:rPr>
          <w:rFonts w:ascii="Times New Roman" w:eastAsia="Calibri" w:hAnsi="Times New Roman"/>
          <w:sz w:val="28"/>
          <w:szCs w:val="28"/>
          <w:lang w:eastAsia="en-US"/>
        </w:rPr>
      </w:pPr>
      <w:r>
        <w:rPr>
          <w:rFonts w:ascii="Times New Roman" w:hAnsi="Times New Roman"/>
          <w:sz w:val="28"/>
          <w:szCs w:val="28"/>
        </w:rPr>
        <w:t>Vэтс – объем трубопроводов тепловой сети.</w:t>
      </w:r>
    </w:p>
    <w:p w:rsidR="00636333" w:rsidRDefault="00636333" w:rsidP="00636333">
      <w:pPr>
        <w:spacing w:after="0"/>
        <w:ind w:right="-285"/>
        <w:rPr>
          <w:rFonts w:ascii="Times New Roman" w:hAnsi="Times New Roman"/>
          <w:sz w:val="28"/>
          <w:szCs w:val="28"/>
        </w:rPr>
      </w:pPr>
      <w:r>
        <w:rPr>
          <w:rFonts w:ascii="Times New Roman" w:hAnsi="Times New Roman"/>
          <w:sz w:val="28"/>
          <w:szCs w:val="28"/>
        </w:rPr>
        <w:t>Расчетные годовые ПСВ на регламентные испытания определятся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380" w:dyaOrig="380">
          <v:shape id="_x0000_i1027" type="#_x0000_t75" style="width:69pt;height:18.75pt" o:ole="">
            <v:imagedata r:id="rId15" o:title=""/>
          </v:shape>
          <o:OLEObject Type="Embed" ProgID="Equation.3" ShapeID="_x0000_i1027" DrawAspect="Content" ObjectID="_1833433874" r:id="rId16"/>
        </w:object>
      </w:r>
    </w:p>
    <w:p w:rsidR="00636333" w:rsidRDefault="00636333" w:rsidP="00636333">
      <w:pPr>
        <w:spacing w:after="0"/>
        <w:ind w:right="-285"/>
        <w:jc w:val="both"/>
        <w:rPr>
          <w:rFonts w:ascii="Calibri" w:eastAsia="Calibri" w:hAnsi="Calibri"/>
          <w:lang w:eastAsia="en-US"/>
        </w:rPr>
      </w:pPr>
      <w:r>
        <w:rPr>
          <w:rFonts w:ascii="Times New Roman" w:hAnsi="Times New Roman"/>
          <w:sz w:val="28"/>
          <w:szCs w:val="28"/>
        </w:rPr>
        <w:tab/>
        <w:t>Суммарные расчѐтные годовые затраты воды для системы теплоснабжения в целом определяются</w:t>
      </w:r>
      <w:r>
        <w:t xml:space="preserve">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4"/>
          <w:sz w:val="28"/>
          <w:szCs w:val="28"/>
        </w:rPr>
        <w:object w:dxaOrig="2740" w:dyaOrig="400">
          <v:shape id="_x0000_i1028" type="#_x0000_t75" style="width:137.25pt;height:20.25pt" o:ole="">
            <v:imagedata r:id="rId17" o:title=""/>
          </v:shape>
          <o:OLEObject Type="Embed" ProgID="Equation.3" ShapeID="_x0000_i1028" DrawAspect="Content" ObjectID="_1833433875" r:id="rId18"/>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r>
        <w:rPr>
          <w:rFonts w:ascii="Times New Roman" w:hAnsi="Times New Roman"/>
          <w:sz w:val="28"/>
          <w:szCs w:val="28"/>
          <w:vertAlign w:val="subscript"/>
        </w:rPr>
        <w:t>p п.п</w:t>
      </w:r>
      <w:r>
        <w:rPr>
          <w:rFonts w:ascii="Times New Roman" w:hAnsi="Times New Roman"/>
          <w:sz w:val="28"/>
          <w:szCs w:val="28"/>
        </w:rPr>
        <w:t xml:space="preserve"> – 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м³;</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 xml:space="preserve">G </w:t>
      </w:r>
      <w:r>
        <w:rPr>
          <w:rFonts w:ascii="Times New Roman" w:hAnsi="Times New Roman"/>
          <w:sz w:val="28"/>
          <w:szCs w:val="28"/>
          <w:vertAlign w:val="subscript"/>
        </w:rPr>
        <w:t>pп.и</w:t>
      </w:r>
      <w:r>
        <w:rPr>
          <w:rFonts w:ascii="Times New Roman" w:hAnsi="Times New Roman"/>
          <w:sz w:val="28"/>
          <w:szCs w:val="28"/>
        </w:rPr>
        <w:t xml:space="preserve"> – расчетные годовые ПСВ при проведении плановых эксплуатационных испытаний и других регламентных работ на тепловых сетях, м3 ;</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r>
        <w:rPr>
          <w:rFonts w:ascii="Times New Roman" w:hAnsi="Times New Roman"/>
          <w:sz w:val="28"/>
          <w:szCs w:val="28"/>
          <w:vertAlign w:val="subscript"/>
        </w:rPr>
        <w:t>pп.а</w:t>
      </w:r>
      <w:r>
        <w:rPr>
          <w:rFonts w:ascii="Times New Roman" w:hAnsi="Times New Roman"/>
          <w:sz w:val="28"/>
          <w:szCs w:val="28"/>
        </w:rPr>
        <w:t xml:space="preserve"> – расчетные годовые ПСВ со сливами из средств автоматического регулирования и защиты, установленных на тепловых сетях, м3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G </w:t>
      </w:r>
      <w:r>
        <w:rPr>
          <w:rFonts w:ascii="Times New Roman" w:hAnsi="Times New Roman"/>
          <w:sz w:val="28"/>
          <w:szCs w:val="28"/>
          <w:vertAlign w:val="subscript"/>
        </w:rPr>
        <w:t>pут</w:t>
      </w:r>
      <w:r>
        <w:rPr>
          <w:rFonts w:ascii="Times New Roman" w:hAnsi="Times New Roman"/>
          <w:sz w:val="28"/>
          <w:szCs w:val="28"/>
        </w:rPr>
        <w:t xml:space="preserve"> – расчетные годовые ПСВ с утечкой из тепловой сети,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Таким образом, потери сетевой воды прогнозировались на основе данных по существующему и перспективному объему сетевой воды в тепловых сетях (ѐмкостям тепловых сетей) в системах теплоснабжения.</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left="426"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5 источников теплоты без распределения теплоты расчетный расход воды следует принимать равным 0,5 % объема воды в этих трубопроводах.</w:t>
      </w:r>
    </w:p>
    <w:p w:rsidR="00636333" w:rsidRDefault="00636333" w:rsidP="00636333">
      <w:pPr>
        <w:spacing w:after="0"/>
        <w:ind w:left="720" w:right="-285"/>
        <w:jc w:val="both"/>
        <w:rPr>
          <w:rFonts w:ascii="Times New Roman" w:eastAsia="Times New Roman" w:hAnsi="Times New Roman"/>
          <w:b/>
          <w:color w:val="000000"/>
          <w:sz w:val="28"/>
          <w:szCs w:val="28"/>
        </w:rPr>
      </w:pPr>
      <w:r>
        <w:rPr>
          <w:rFonts w:ascii="Times New Roman" w:hAnsi="Times New Roman"/>
          <w:sz w:val="28"/>
          <w:szCs w:val="28"/>
        </w:rPr>
        <w:t xml:space="preserve">Горячее водоснабжение в сп. </w:t>
      </w:r>
      <w:r w:rsidR="00E53EC6" w:rsidRPr="00E53EC6">
        <w:rPr>
          <w:rFonts w:ascii="Times New Roman" w:hAnsi="Times New Roman" w:cs="Times New Roman"/>
          <w:sz w:val="28"/>
          <w:szCs w:val="28"/>
          <w:lang w:eastAsia="ar-SA"/>
        </w:rPr>
        <w:t>Подбельск</w:t>
      </w:r>
      <w:r w:rsidR="00E53EC6">
        <w:rPr>
          <w:rFonts w:ascii="Times New Roman" w:hAnsi="Times New Roman"/>
          <w:sz w:val="28"/>
          <w:szCs w:val="28"/>
        </w:rPr>
        <w:t xml:space="preserve"> </w:t>
      </w:r>
      <w:r>
        <w:rPr>
          <w:rFonts w:ascii="Times New Roman" w:hAnsi="Times New Roman"/>
          <w:sz w:val="28"/>
          <w:szCs w:val="28"/>
        </w:rPr>
        <w:t>отсутствует.</w:t>
      </w:r>
      <w:r>
        <w:rPr>
          <w:rFonts w:ascii="Times New Roman" w:hAnsi="Times New Roman"/>
          <w:sz w:val="28"/>
          <w:szCs w:val="28"/>
        </w:rPr>
        <w:tab/>
      </w:r>
    </w:p>
    <w:p w:rsidR="00636333" w:rsidRDefault="00636333" w:rsidP="00636333">
      <w:pPr>
        <w:spacing w:after="0"/>
        <w:ind w:left="720" w:right="-285"/>
        <w:jc w:val="both"/>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6.3. Сведения о наличии баков-аккумуляторов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системе теплоснабжения сельского поселения </w:t>
      </w:r>
      <w:r w:rsidR="00E53EC6" w:rsidRPr="00E53EC6">
        <w:rPr>
          <w:rFonts w:ascii="Times New Roman" w:hAnsi="Times New Roman" w:cs="Times New Roman"/>
          <w:sz w:val="28"/>
          <w:szCs w:val="28"/>
          <w:lang w:eastAsia="ar-SA"/>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баки - аккумуляторы отсутствуют.</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sz w:val="28"/>
          <w:szCs w:val="28"/>
          <w:lang w:eastAsia="en-US"/>
        </w:rPr>
      </w:pPr>
      <w:r>
        <w:rPr>
          <w:rFonts w:ascii="Times New Roman" w:eastAsia="Times New Roman" w:hAnsi="Times New Roman"/>
          <w:b/>
          <w:sz w:val="28"/>
          <w:szCs w:val="28"/>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Pr>
          <w:rFonts w:ascii="Times New Roman" w:hAnsi="Times New Roman"/>
          <w:sz w:val="28"/>
          <w:szCs w:val="28"/>
        </w:rPr>
        <w:t xml:space="preserve"> </w:t>
      </w:r>
    </w:p>
    <w:p w:rsidR="00636333" w:rsidRDefault="00636333" w:rsidP="00636333">
      <w:pPr>
        <w:ind w:right="-284"/>
        <w:contextualSpacing/>
        <w:jc w:val="right"/>
        <w:rPr>
          <w:rFonts w:ascii="Times New Roman" w:eastAsia="Times New Roman" w:hAnsi="Times New Roman"/>
          <w:b/>
          <w:sz w:val="28"/>
          <w:szCs w:val="28"/>
        </w:rPr>
      </w:pPr>
      <w:r>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08"/>
        <w:gridCol w:w="3113"/>
        <w:gridCol w:w="3218"/>
      </w:tblGrid>
      <w:tr w:rsidR="00636333" w:rsidTr="00E53EC6">
        <w:tc>
          <w:tcPr>
            <w:tcW w:w="330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eastAsia="Times New Roman" w:hAnsi="Times New Roman"/>
                <w:b/>
                <w:sz w:val="24"/>
                <w:szCs w:val="24"/>
              </w:rPr>
              <w:t>Наименование источника теплоснабжения</w:t>
            </w:r>
          </w:p>
        </w:tc>
        <w:tc>
          <w:tcPr>
            <w:tcW w:w="31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Нормативный часовой расход подпиточной воды, т/час</w:t>
            </w:r>
          </w:p>
        </w:tc>
        <w:tc>
          <w:tcPr>
            <w:tcW w:w="321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Фактический часовой расход подпиточной воды, т/час</w:t>
            </w:r>
          </w:p>
        </w:tc>
      </w:tr>
      <w:tr w:rsidR="00E53EC6" w:rsidTr="00636333">
        <w:tc>
          <w:tcPr>
            <w:tcW w:w="3308" w:type="dxa"/>
            <w:tcBorders>
              <w:top w:val="single" w:sz="1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3113" w:type="dxa"/>
            <w:tcBorders>
              <w:top w:val="single" w:sz="1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0,006</w:t>
            </w:r>
          </w:p>
        </w:tc>
        <w:tc>
          <w:tcPr>
            <w:tcW w:w="3218" w:type="dxa"/>
            <w:tcBorders>
              <w:top w:val="single" w:sz="1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636333">
        <w:tc>
          <w:tcPr>
            <w:tcW w:w="3308"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3113" w:type="dxa"/>
            <w:tcBorders>
              <w:top w:val="single" w:sz="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0,0075</w:t>
            </w:r>
          </w:p>
        </w:tc>
        <w:tc>
          <w:tcPr>
            <w:tcW w:w="3218" w:type="dxa"/>
            <w:tcBorders>
              <w:top w:val="single" w:sz="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E53EC6">
        <w:tc>
          <w:tcPr>
            <w:tcW w:w="3308"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3113"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0,0025</w:t>
            </w:r>
          </w:p>
        </w:tc>
        <w:tc>
          <w:tcPr>
            <w:tcW w:w="3218"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E53EC6">
        <w:tc>
          <w:tcPr>
            <w:tcW w:w="3308" w:type="dxa"/>
            <w:tcBorders>
              <w:top w:val="single" w:sz="2" w:space="0" w:color="auto"/>
              <w:left w:val="single" w:sz="12" w:space="0" w:color="auto"/>
              <w:bottom w:val="single" w:sz="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3113"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0,0121</w:t>
            </w:r>
          </w:p>
        </w:tc>
        <w:tc>
          <w:tcPr>
            <w:tcW w:w="3218" w:type="dxa"/>
            <w:tcBorders>
              <w:top w:val="single" w:sz="2" w:space="0" w:color="auto"/>
              <w:left w:val="single" w:sz="12" w:space="0" w:color="auto"/>
              <w:bottom w:val="single" w:sz="2" w:space="0" w:color="auto"/>
              <w:right w:val="single" w:sz="12" w:space="0" w:color="auto"/>
            </w:tcBorders>
            <w:vAlign w:val="center"/>
            <w:hideMark/>
          </w:tcPr>
          <w:p w:rsidR="00E53EC6" w:rsidRDefault="00E53EC6" w:rsidP="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636333">
        <w:tc>
          <w:tcPr>
            <w:tcW w:w="3308" w:type="dxa"/>
            <w:tcBorders>
              <w:top w:val="single" w:sz="2" w:space="0" w:color="auto"/>
              <w:left w:val="single" w:sz="12" w:space="0" w:color="auto"/>
              <w:bottom w:val="single" w:sz="12" w:space="0" w:color="auto"/>
              <w:right w:val="single" w:sz="12" w:space="0" w:color="auto"/>
            </w:tcBorders>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3113" w:type="dxa"/>
            <w:tcBorders>
              <w:top w:val="single" w:sz="2" w:space="0" w:color="auto"/>
              <w:left w:val="single" w:sz="12" w:space="0" w:color="auto"/>
              <w:bottom w:val="single" w:sz="1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0,0022</w:t>
            </w:r>
          </w:p>
        </w:tc>
        <w:tc>
          <w:tcPr>
            <w:tcW w:w="3218" w:type="dxa"/>
            <w:tcBorders>
              <w:top w:val="single" w:sz="2" w:space="0" w:color="auto"/>
              <w:left w:val="single" w:sz="12" w:space="0" w:color="auto"/>
              <w:bottom w:val="single" w:sz="1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bl>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636333" w:rsidRDefault="00636333" w:rsidP="00E53EC6">
      <w:pPr>
        <w:ind w:left="284" w:right="-320" w:firstLine="436"/>
        <w:contextualSpacing/>
        <w:jc w:val="both"/>
        <w:rPr>
          <w:rFonts w:ascii="Times New Roman" w:hAnsi="Times New Roman" w:cs="Times New Roman"/>
          <w:sz w:val="28"/>
          <w:szCs w:val="28"/>
        </w:rPr>
      </w:pPr>
      <w:r>
        <w:rPr>
          <w:rFonts w:ascii="Times New Roman" w:eastAsia="Times New Roman" w:hAnsi="Times New Roman"/>
          <w:sz w:val="28"/>
          <w:szCs w:val="28"/>
        </w:rPr>
        <w:t xml:space="preserve">На территории сельского поселения </w:t>
      </w:r>
      <w:r w:rsidR="00E53EC6">
        <w:rPr>
          <w:rFonts w:ascii="Times New Roman" w:eastAsia="Times New Roman" w:hAnsi="Times New Roman"/>
          <w:sz w:val="28"/>
          <w:szCs w:val="28"/>
        </w:rPr>
        <w:t>Подбельск</w:t>
      </w:r>
      <w:r>
        <w:rPr>
          <w:rFonts w:ascii="Times New Roman" w:eastAsia="Times New Roman" w:hAnsi="Times New Roman"/>
          <w:sz w:val="28"/>
          <w:szCs w:val="28"/>
        </w:rPr>
        <w:t xml:space="preserve"> </w:t>
      </w:r>
      <w:r w:rsidR="00E53EC6">
        <w:rPr>
          <w:rFonts w:ascii="Times New Roman" w:hAnsi="Times New Roman" w:cs="Times New Roman"/>
          <w:sz w:val="28"/>
          <w:szCs w:val="28"/>
        </w:rPr>
        <w:t>в</w:t>
      </w:r>
      <w:r w:rsidR="00E53EC6" w:rsidRPr="002D2086">
        <w:rPr>
          <w:rFonts w:ascii="Times New Roman" w:hAnsi="Times New Roman" w:cs="Times New Roman"/>
          <w:sz w:val="28"/>
          <w:szCs w:val="28"/>
        </w:rPr>
        <w:t xml:space="preserve"> котельной ЦСО установлена ВПУ – 0,75 натрий-катионитного типа. В котельной больничной установлена ВПУ – 0,75 натрий-катионитного типа. В котельной №4 установлена ВПУ – 1,0 натрий-катионитного типа. В котельной спорткомплекса и в котельной ул. Доровских 23 б ВПУ не установлены- подготовленная вода завозится с больничной котельной. </w:t>
      </w:r>
    </w:p>
    <w:p w:rsidR="00E53EC6" w:rsidRPr="00E53EC6" w:rsidRDefault="00E53EC6" w:rsidP="00E53EC6">
      <w:pPr>
        <w:ind w:left="284" w:right="-320" w:firstLine="436"/>
        <w:contextualSpacing/>
        <w:jc w:val="both"/>
        <w:rPr>
          <w:sz w:val="28"/>
          <w:szCs w:val="28"/>
          <w:shd w:val="clear" w:color="auto" w:fill="FFFFFF"/>
        </w:rPr>
      </w:pPr>
    </w:p>
    <w:p w:rsidR="00636333" w:rsidRDefault="00636333" w:rsidP="00636333">
      <w:pPr>
        <w:spacing w:after="0"/>
        <w:ind w:right="-285" w:firstLine="708"/>
        <w:contextualSpacing/>
        <w:jc w:val="both"/>
        <w:rPr>
          <w:rFonts w:ascii="Times New Roman" w:eastAsia="Times New Roman" w:hAnsi="Times New Roman"/>
          <w:b/>
          <w:i/>
          <w:sz w:val="28"/>
          <w:szCs w:val="28"/>
        </w:rPr>
      </w:pPr>
      <w:r>
        <w:rPr>
          <w:rFonts w:ascii="Times New Roman" w:eastAsia="Times New Roman" w:hAnsi="Times New Roman"/>
          <w:b/>
          <w:sz w:val="28"/>
          <w:szCs w:val="28"/>
        </w:rPr>
        <w:t>ГЛАВА 7.</w:t>
      </w:r>
      <w:r>
        <w:rPr>
          <w:rFonts w:ascii="Times New Roman" w:eastAsia="Times New Roman" w:hAnsi="Times New Roman"/>
          <w:b/>
          <w:i/>
          <w:sz w:val="28"/>
          <w:szCs w:val="28"/>
        </w:rPr>
        <w:t xml:space="preserve"> </w:t>
      </w:r>
      <w:r>
        <w:rPr>
          <w:rFonts w:ascii="Times New Roman" w:eastAsia="Times New Roman" w:hAnsi="Times New Roman"/>
          <w:b/>
          <w:sz w:val="28"/>
          <w:szCs w:val="28"/>
        </w:rPr>
        <w:t>ПРЕДЛОЖЕНИЯ ПО СТРОИТЕЛЬСТВУ, РЕКОНСТРУКЦИИ,  ТЕХНИЧЕСКОМУ ПЕРЕВООРУЖЕНИЮ И (ИЛИ) МОДЕРНИЗАЦИИ ИСТОЧНИКОВ ТЕПЛОВОЙ ЭНЕРГИИ</w:t>
      </w:r>
    </w:p>
    <w:p w:rsidR="00636333" w:rsidRDefault="00636333" w:rsidP="00636333">
      <w:pPr>
        <w:ind w:right="-285"/>
        <w:contextualSpacing/>
        <w:jc w:val="center"/>
        <w:rPr>
          <w:rFonts w:ascii="Times New Roman" w:eastAsia="Times New Roman" w:hAnsi="Times New Roman"/>
          <w:b/>
          <w:sz w:val="28"/>
          <w:szCs w:val="28"/>
        </w:rPr>
      </w:pPr>
      <w:r>
        <w:rPr>
          <w:rFonts w:ascii="Times New Roman" w:eastAsia="Times New Roman" w:hAnsi="Times New Roman"/>
          <w:b/>
          <w:sz w:val="28"/>
          <w:szCs w:val="28"/>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Определение условий организации централизованного теплоснабжения, индивидуального теплоснабжения, а также поквартирного отопления производится в соответствии с п п.108-110 раздела VI «Методических рекомендаций по разработке схем теплоснабжения». Предложения по реконструкции существующих котельных осуществляются с использованием расчетов радиуса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котельной, расположенной в радиусе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 первом случае осуществляется реконструкция котельной с увеличением ее мощности;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Прирост тепловой нагрузки на котельные в сельском поселении </w:t>
      </w:r>
      <w:r w:rsidR="00E53EC6">
        <w:rPr>
          <w:rFonts w:ascii="Times New Roman" w:hAnsi="Times New Roman"/>
          <w:sz w:val="28"/>
          <w:szCs w:val="28"/>
        </w:rPr>
        <w:t xml:space="preserve">Подбельск </w:t>
      </w:r>
      <w:r>
        <w:rPr>
          <w:rFonts w:ascii="Times New Roman" w:hAnsi="Times New Roman"/>
          <w:sz w:val="28"/>
          <w:szCs w:val="28"/>
        </w:rPr>
        <w:t xml:space="preserve">не ожидается. </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На территории сельского поселения </w:t>
      </w:r>
      <w:r w:rsidR="00E53EC6">
        <w:rPr>
          <w:rFonts w:ascii="Times New Roman" w:hAnsi="Times New Roman"/>
          <w:sz w:val="28"/>
          <w:szCs w:val="28"/>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 xml:space="preserve">действующие ТЭЦ отсутствуют.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7.3. </w:t>
      </w:r>
      <w:r>
        <w:rPr>
          <w:rFonts w:ascii="Times New Roman" w:hAnsi="Times New Roman"/>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E53EC6">
        <w:rPr>
          <w:rFonts w:ascii="Times New Roman" w:hAnsi="Times New Roman"/>
          <w:sz w:val="28"/>
          <w:szCs w:val="28"/>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изменение схемы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7.4. </w:t>
      </w:r>
      <w:r>
        <w:rPr>
          <w:rFonts w:ascii="Times New Roman" w:hAnsi="Times New Roman"/>
          <w:b/>
          <w:sz w:val="28"/>
          <w:szCs w:val="28"/>
          <w:shd w:val="clear" w:color="auto" w:fill="FFFFF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E53EC6">
        <w:rPr>
          <w:rFonts w:ascii="Times New Roman" w:hAnsi="Times New Roman"/>
          <w:sz w:val="28"/>
          <w:szCs w:val="28"/>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7.5. </w:t>
      </w:r>
      <w:r>
        <w:rPr>
          <w:rFonts w:ascii="Times New Roman" w:hAnsi="Times New Roman"/>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E53EC6">
        <w:rPr>
          <w:rFonts w:ascii="Times New Roman" w:hAnsi="Times New Roman"/>
          <w:sz w:val="28"/>
          <w:szCs w:val="28"/>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ТЭЦ.</w:t>
      </w:r>
    </w:p>
    <w:p w:rsidR="00636333" w:rsidRDefault="00636333" w:rsidP="00636333">
      <w:pPr>
        <w:spacing w:after="0"/>
        <w:ind w:right="-285"/>
        <w:jc w:val="both"/>
        <w:rPr>
          <w:rFonts w:ascii="Times New Roman" w:eastAsia="Calibri" w:hAnsi="Times New Roman"/>
          <w:b/>
          <w:sz w:val="28"/>
          <w:szCs w:val="28"/>
          <w:shd w:val="clear" w:color="auto" w:fill="FFFFFF"/>
          <w:lang w:eastAsia="en-US"/>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7.6. </w:t>
      </w:r>
      <w:r>
        <w:rPr>
          <w:rFonts w:ascii="Times New Roman" w:hAnsi="Times New Roman"/>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E53EC6">
        <w:rPr>
          <w:rFonts w:ascii="Times New Roman" w:hAnsi="Times New Roman"/>
          <w:sz w:val="28"/>
          <w:szCs w:val="28"/>
        </w:rPr>
        <w:t>Подбельск</w:t>
      </w:r>
      <w:r w:rsidR="00E53EC6">
        <w:rPr>
          <w:rFonts w:ascii="Times New Roman" w:eastAsia="Times New Roman" w:hAnsi="Times New Roman"/>
          <w:sz w:val="28"/>
          <w:szCs w:val="28"/>
        </w:rPr>
        <w:t xml:space="preserve"> </w:t>
      </w:r>
      <w:r>
        <w:rPr>
          <w:rFonts w:ascii="Times New Roman" w:eastAsia="Times New Roman" w:hAnsi="Times New Roman"/>
          <w:sz w:val="28"/>
          <w:szCs w:val="28"/>
        </w:rPr>
        <w:t>тепловой энергии, функционирующие в режиме комбинированной выработки электрической и тепловой энергии отсутствуют.</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7.7. </w:t>
      </w:r>
      <w:r>
        <w:rPr>
          <w:rFonts w:ascii="Times New Roman" w:hAnsi="Times New Roman"/>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В увеличение зоны действия котельных нет необходимости, в связи с тем, что на расчетный срок не планируется присоединение новых абонентов. </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636333" w:rsidRDefault="00636333" w:rsidP="00636333">
      <w:pPr>
        <w:spacing w:after="0"/>
        <w:ind w:right="-285"/>
        <w:rPr>
          <w:rFonts w:ascii="Times New Roman" w:hAnsi="Times New Roman"/>
          <w:color w:val="000000"/>
          <w:sz w:val="28"/>
          <w:szCs w:val="28"/>
        </w:rPr>
      </w:pPr>
      <w:r>
        <w:rPr>
          <w:rFonts w:ascii="Times New Roman" w:hAnsi="Times New Roman"/>
          <w:color w:val="000000"/>
          <w:sz w:val="28"/>
          <w:szCs w:val="28"/>
        </w:rPr>
        <w:tab/>
        <w:t>Не планируется перевод в пиковый режим работы котельных.</w:t>
      </w:r>
    </w:p>
    <w:p w:rsidR="00636333" w:rsidRDefault="00636333" w:rsidP="00636333">
      <w:pPr>
        <w:spacing w:after="0"/>
        <w:ind w:right="-285"/>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hAnsi="Times New Roman"/>
          <w:sz w:val="28"/>
          <w:szCs w:val="28"/>
          <w:shd w:val="clear" w:color="auto" w:fill="FFFFFF"/>
        </w:rPr>
      </w:pPr>
      <w:r>
        <w:rPr>
          <w:rFonts w:ascii="Times New Roman" w:hAnsi="Times New Roman"/>
          <w:sz w:val="28"/>
          <w:szCs w:val="28"/>
          <w:shd w:val="clear" w:color="auto" w:fill="FFFFFF"/>
        </w:rPr>
        <w:tab/>
        <w:t>Комбинированные источники выработки электрической и тепловой энергии отсутствуют.</w:t>
      </w:r>
    </w:p>
    <w:p w:rsidR="00636333" w:rsidRDefault="00636333" w:rsidP="00636333">
      <w:pPr>
        <w:spacing w:after="0"/>
        <w:ind w:right="-285"/>
        <w:jc w:val="both"/>
        <w:rPr>
          <w:rFonts w:ascii="Times New Roman" w:hAnsi="Times New Roman"/>
          <w:sz w:val="28"/>
          <w:szCs w:val="28"/>
          <w:shd w:val="clear" w:color="auto" w:fill="FFFFFF"/>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Вывод в резерв и вывод из эксплуатации котельных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Генеральным планом </w:t>
      </w:r>
      <w:r>
        <w:rPr>
          <w:rFonts w:ascii="Times New Roman" w:eastAsia="Times New Roman" w:hAnsi="Times New Roman"/>
          <w:sz w:val="28"/>
          <w:szCs w:val="28"/>
        </w:rPr>
        <w:t xml:space="preserve">сельского поселения </w:t>
      </w:r>
      <w:r w:rsidR="00E53EC6">
        <w:rPr>
          <w:rFonts w:ascii="Times New Roman" w:hAnsi="Times New Roman"/>
          <w:sz w:val="28"/>
          <w:szCs w:val="28"/>
        </w:rPr>
        <w:t xml:space="preserve">Подбельск </w:t>
      </w:r>
      <w:r>
        <w:rPr>
          <w:rFonts w:ascii="Times New Roman" w:hAnsi="Times New Roman"/>
          <w:sz w:val="28"/>
          <w:szCs w:val="28"/>
        </w:rPr>
        <w:t>предусмотрена застройка малоэтажными и индивидуальными жилыми домами.  Для данного типа застройки рекомендуется предусматривать индивидуальные теплогенераторы по следующим причинам:</w:t>
      </w:r>
    </w:p>
    <w:p w:rsidR="00636333" w:rsidRDefault="00636333" w:rsidP="00636333">
      <w:pPr>
        <w:spacing w:after="0"/>
        <w:ind w:right="-285" w:firstLine="708"/>
        <w:jc w:val="both"/>
        <w:rPr>
          <w:rFonts w:ascii="Times New Roman" w:hAnsi="Times New Roman"/>
          <w:sz w:val="28"/>
          <w:szCs w:val="28"/>
          <w:lang w:eastAsia="en-US"/>
        </w:rPr>
      </w:pPr>
      <w:r>
        <w:rPr>
          <w:rFonts w:ascii="Times New Roman" w:hAnsi="Times New Roman"/>
          <w:sz w:val="28"/>
          <w:szCs w:val="28"/>
        </w:rPr>
        <w:t>единичная нагрузка таких потребителей не превышает 0,02 Гкал/ч, а 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 данной категории потребителей.</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На расчетный срок не планируется присоединение новых потребителей к системе теплоснабжения.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636333" w:rsidRDefault="00636333" w:rsidP="00636333">
      <w:pPr>
        <w:pStyle w:val="s1"/>
        <w:shd w:val="clear" w:color="auto" w:fill="FFFFFF"/>
        <w:spacing w:before="0" w:beforeAutospacing="0" w:after="0" w:afterAutospacing="0" w:line="276" w:lineRule="auto"/>
        <w:ind w:right="-285"/>
        <w:jc w:val="both"/>
        <w:rPr>
          <w:b/>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7.14. Обоснование организации теплоснабжения в производственных зонах на территории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7.15. Результаты расчетов радиуса эффективного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S=A+Z→min (</w:t>
      </w:r>
      <w:r>
        <w:rPr>
          <w:rFonts w:ascii="Times New Roman" w:hAnsi="Times New Roman"/>
          <w:i/>
          <w:iCs/>
          <w:sz w:val="28"/>
          <w:szCs w:val="28"/>
        </w:rPr>
        <w:t>руб</w:t>
      </w:r>
      <w:r>
        <w:rPr>
          <w:rFonts w:ascii="Times New Roman" w:hAnsi="Times New Roman"/>
          <w:i/>
          <w:iCs/>
          <w:sz w:val="28"/>
          <w:szCs w:val="28"/>
          <w:lang w:val="en-US"/>
        </w:rPr>
        <w:t>./</w:t>
      </w:r>
      <w:r>
        <w:rPr>
          <w:rFonts w:ascii="Times New Roman" w:hAnsi="Times New Roman"/>
          <w:i/>
          <w:iCs/>
          <w:sz w:val="28"/>
          <w:szCs w:val="28"/>
        </w:rPr>
        <w:t>Гкал</w:t>
      </w:r>
      <w:r>
        <w:rPr>
          <w:rFonts w:ascii="Times New Roman" w:hAnsi="Times New Roman"/>
          <w:i/>
          <w:iCs/>
          <w:sz w:val="28"/>
          <w:szCs w:val="28"/>
          <w:lang w:val="en-US"/>
        </w:rPr>
        <w:t>/</w:t>
      </w:r>
      <w:r>
        <w:rPr>
          <w:rFonts w:ascii="Times New Roman" w:hAnsi="Times New Roman"/>
          <w:i/>
          <w:iCs/>
          <w:sz w:val="28"/>
          <w:szCs w:val="28"/>
        </w:rPr>
        <w:t>ч</w:t>
      </w:r>
      <w:r>
        <w:rPr>
          <w:rFonts w:ascii="Times New Roman" w:hAnsi="Times New Roman"/>
          <w:i/>
          <w:iCs/>
          <w:sz w:val="28"/>
          <w:szCs w:val="28"/>
          <w:lang w:val="en-US"/>
        </w:rPr>
        <w:t>),</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A – удельная стоимость сооружения тепловой сети, руб./Гкал/ч;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Z – удельная стоимость сооружения котельной, руб./Гкал/ч.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R</w:t>
      </w:r>
      <w:r>
        <w:rPr>
          <w:rFonts w:ascii="Times New Roman" w:hAnsi="Times New Roman"/>
          <w:i/>
          <w:iCs/>
          <w:sz w:val="28"/>
          <w:szCs w:val="28"/>
        </w:rPr>
        <w:t>опт</w:t>
      </w:r>
      <w:r>
        <w:rPr>
          <w:rFonts w:ascii="Times New Roman" w:hAnsi="Times New Roman"/>
          <w:i/>
          <w:iCs/>
          <w:sz w:val="28"/>
          <w:szCs w:val="28"/>
          <w:lang w:val="en-US"/>
        </w:rPr>
        <w:t xml:space="preserve"> = (140/s0,4)·</w:t>
      </w:r>
      <w:r>
        <w:rPr>
          <w:rFonts w:ascii="Lucida Sans Unicode" w:hAnsi="Lucida Sans Unicode" w:cs="Lucida Sans Unicode"/>
          <w:i/>
          <w:iCs/>
          <w:sz w:val="28"/>
          <w:szCs w:val="28"/>
        </w:rPr>
        <w:t>ϕ</w:t>
      </w:r>
      <w:r>
        <w:rPr>
          <w:rFonts w:ascii="Times New Roman" w:hAnsi="Times New Roman"/>
          <w:i/>
          <w:iCs/>
          <w:sz w:val="28"/>
          <w:szCs w:val="28"/>
          <w:lang w:val="en-US"/>
        </w:rPr>
        <w:t>0,4·(1/B0,1)(</w:t>
      </w:r>
      <w:r>
        <w:rPr>
          <w:rFonts w:ascii="Times New Roman" w:hAnsi="Times New Roman"/>
          <w:i/>
          <w:iCs/>
          <w:sz w:val="28"/>
          <w:szCs w:val="28"/>
        </w:rPr>
        <w:t>Δτ</w:t>
      </w:r>
      <w:r>
        <w:rPr>
          <w:rFonts w:ascii="Times New Roman" w:hAnsi="Times New Roman"/>
          <w:i/>
          <w:iCs/>
          <w:sz w:val="28"/>
          <w:szCs w:val="28"/>
          <w:lang w:val="en-US"/>
        </w:rPr>
        <w:t>/</w:t>
      </w:r>
      <w:r>
        <w:rPr>
          <w:rFonts w:ascii="Times New Roman" w:hAnsi="Times New Roman"/>
          <w:i/>
          <w:iCs/>
          <w:sz w:val="28"/>
          <w:szCs w:val="28"/>
        </w:rPr>
        <w:t>П</w:t>
      </w:r>
      <w:r>
        <w:rPr>
          <w:rFonts w:ascii="Times New Roman" w:hAnsi="Times New Roman"/>
          <w:i/>
          <w:iCs/>
          <w:sz w:val="28"/>
          <w:szCs w:val="28"/>
          <w:lang w:val="en-US"/>
        </w:rPr>
        <w:t>)0,15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i/>
          <w:iCs/>
          <w:sz w:val="28"/>
          <w:szCs w:val="28"/>
        </w:rPr>
        <w:t xml:space="preserve">B </w:t>
      </w:r>
      <w:r>
        <w:rPr>
          <w:rFonts w:ascii="Times New Roman" w:hAnsi="Times New Roman"/>
          <w:sz w:val="28"/>
          <w:szCs w:val="28"/>
        </w:rPr>
        <w:t xml:space="preserve">– среднее число абонентов на 1 км;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s </w:t>
      </w:r>
      <w:r>
        <w:rPr>
          <w:rFonts w:ascii="Times New Roman" w:hAnsi="Times New Roman"/>
          <w:sz w:val="28"/>
          <w:szCs w:val="28"/>
        </w:rPr>
        <w:t xml:space="preserve">– удельная стоимость материальной характеристики тепловой сети, руб./м2;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П </w:t>
      </w:r>
      <w:r>
        <w:rPr>
          <w:rFonts w:ascii="Times New Roman" w:hAnsi="Times New Roman"/>
          <w:sz w:val="28"/>
          <w:szCs w:val="28"/>
        </w:rPr>
        <w:t xml:space="preserve">– теплоплотность района, Гкал/ч·км2;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Δτ </w:t>
      </w:r>
      <w:r>
        <w:rPr>
          <w:rFonts w:ascii="Times New Roman" w:hAnsi="Times New Roman"/>
          <w:sz w:val="28"/>
          <w:szCs w:val="28"/>
        </w:rPr>
        <w:t xml:space="preserve">– расчетный перепад температур теплоносителя в тепловой сети, </w:t>
      </w:r>
      <w:r>
        <w:rPr>
          <w:rFonts w:ascii="Times New Roman" w:hAnsi="Times New Roman"/>
          <w:sz w:val="28"/>
          <w:szCs w:val="28"/>
          <w:vertAlign w:val="superscript"/>
        </w:rPr>
        <w:t>о</w:t>
      </w:r>
      <w:r>
        <w:rPr>
          <w:rFonts w:ascii="Times New Roman" w:hAnsi="Times New Roman"/>
          <w:sz w:val="28"/>
          <w:szCs w:val="28"/>
        </w:rPr>
        <w:t xml:space="preserve">C; </w:t>
      </w:r>
    </w:p>
    <w:p w:rsidR="00636333" w:rsidRDefault="00636333" w:rsidP="00636333">
      <w:pPr>
        <w:spacing w:after="0"/>
        <w:ind w:right="-285"/>
        <w:jc w:val="both"/>
        <w:rPr>
          <w:rFonts w:ascii="Times New Roman" w:hAnsi="Times New Roman"/>
          <w:sz w:val="28"/>
          <w:szCs w:val="28"/>
        </w:rPr>
      </w:pPr>
      <w:r>
        <w:rPr>
          <w:rFonts w:ascii="Lucida Sans Unicode" w:hAnsi="Lucida Sans Unicode" w:cs="Lucida Sans Unicode"/>
          <w:i/>
          <w:iCs/>
          <w:sz w:val="28"/>
          <w:szCs w:val="28"/>
        </w:rPr>
        <w:t>ϕ</w:t>
      </w:r>
      <w:r>
        <w:rPr>
          <w:rFonts w:ascii="Times New Roman" w:hAnsi="Times New Roman"/>
          <w:i/>
          <w:iCs/>
          <w:sz w:val="28"/>
          <w:szCs w:val="28"/>
        </w:rPr>
        <w:t xml:space="preserve"> </w:t>
      </w:r>
      <w:r>
        <w:rPr>
          <w:rFonts w:ascii="Times New Roman" w:hAnsi="Times New Roman"/>
          <w:sz w:val="28"/>
          <w:szCs w:val="28"/>
        </w:rPr>
        <w:t xml:space="preserve">– поправочный коэффициент, зависящий от постоянной части расходов на сооружение котельной.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636333" w:rsidRDefault="00636333" w:rsidP="00636333">
      <w:pPr>
        <w:spacing w:after="0"/>
        <w:ind w:right="-285"/>
        <w:jc w:val="center"/>
        <w:rPr>
          <w:rFonts w:ascii="Times New Roman" w:hAnsi="Times New Roman"/>
          <w:sz w:val="28"/>
          <w:szCs w:val="28"/>
        </w:rPr>
      </w:pPr>
      <w:r>
        <w:rPr>
          <w:rFonts w:ascii="Times New Roman" w:hAnsi="Times New Roman"/>
          <w:i/>
          <w:iCs/>
          <w:sz w:val="28"/>
          <w:szCs w:val="28"/>
        </w:rPr>
        <w:t>Rпред=[(p–C)/1,2K]2,5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i/>
          <w:iCs/>
          <w:sz w:val="28"/>
          <w:szCs w:val="28"/>
        </w:rPr>
        <w:t xml:space="preserve">Rпред </w:t>
      </w:r>
      <w:r>
        <w:rPr>
          <w:rFonts w:ascii="Times New Roman" w:hAnsi="Times New Roman"/>
          <w:sz w:val="28"/>
          <w:szCs w:val="28"/>
        </w:rPr>
        <w:t>– предельный радиус действия тепловой сети, км;</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iCs/>
          <w:sz w:val="28"/>
          <w:szCs w:val="28"/>
        </w:rPr>
        <w:t xml:space="preserve">p </w:t>
      </w:r>
      <w:r>
        <w:rPr>
          <w:rFonts w:ascii="Times New Roman" w:hAnsi="Times New Roman"/>
          <w:sz w:val="28"/>
          <w:szCs w:val="28"/>
        </w:rPr>
        <w:t xml:space="preserve">– разница себестоимости тепла, выработанного в котельной и в индивидуальных котельных абонентов,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C </w:t>
      </w:r>
      <w:r>
        <w:rPr>
          <w:rFonts w:ascii="Times New Roman" w:hAnsi="Times New Roman"/>
          <w:sz w:val="28"/>
          <w:szCs w:val="28"/>
        </w:rPr>
        <w:t xml:space="preserve">– переменная часть удельных эксплуатационных расходов на транспорт тепла,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K </w:t>
      </w:r>
      <w:r>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Результаты расчета радиуса эффективного теплоснабжения каждой системы теплоснабжения </w:t>
      </w:r>
      <w:r>
        <w:rPr>
          <w:rFonts w:ascii="Times New Roman" w:eastAsia="Times New Roman" w:hAnsi="Times New Roman"/>
          <w:sz w:val="28"/>
          <w:szCs w:val="24"/>
        </w:rPr>
        <w:t xml:space="preserve">сельского поселения </w:t>
      </w:r>
      <w:r w:rsidR="00E53EC6">
        <w:rPr>
          <w:rFonts w:ascii="Times New Roman" w:hAnsi="Times New Roman"/>
          <w:sz w:val="28"/>
          <w:szCs w:val="28"/>
        </w:rPr>
        <w:t xml:space="preserve">Подбельск </w:t>
      </w:r>
      <w:r>
        <w:rPr>
          <w:rFonts w:ascii="Times New Roman" w:hAnsi="Times New Roman"/>
          <w:sz w:val="28"/>
          <w:szCs w:val="28"/>
        </w:rPr>
        <w:t xml:space="preserve">приведены в таблице 24. </w:t>
      </w:r>
    </w:p>
    <w:p w:rsidR="00636333" w:rsidRDefault="00636333" w:rsidP="00636333">
      <w:pPr>
        <w:spacing w:after="0"/>
        <w:ind w:right="-285"/>
        <w:jc w:val="right"/>
        <w:rPr>
          <w:rFonts w:ascii="Times New Roman" w:hAnsi="Times New Roman"/>
          <w:sz w:val="28"/>
          <w:szCs w:val="28"/>
        </w:rPr>
      </w:pPr>
      <w:r>
        <w:rPr>
          <w:rFonts w:ascii="Times New Roman" w:hAnsi="Times New Roman"/>
          <w:sz w:val="28"/>
          <w:szCs w:val="28"/>
        </w:rPr>
        <w:t>Таблица 24</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2435"/>
        <w:gridCol w:w="1346"/>
        <w:gridCol w:w="1492"/>
        <w:gridCol w:w="1247"/>
        <w:gridCol w:w="1492"/>
        <w:gridCol w:w="1633"/>
      </w:tblGrid>
      <w:tr w:rsidR="00636333" w:rsidTr="00E53EC6">
        <w:trPr>
          <w:trHeight w:val="1330"/>
        </w:trPr>
        <w:tc>
          <w:tcPr>
            <w:tcW w:w="243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84"/>
              <w:jc w:val="center"/>
              <w:rPr>
                <w:rFonts w:ascii="Times New Roman" w:hAnsi="Times New Roman"/>
                <w:b/>
                <w:color w:val="000000"/>
                <w:sz w:val="24"/>
                <w:szCs w:val="24"/>
              </w:rPr>
            </w:pPr>
            <w:r>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134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7"/>
              <w:jc w:val="center"/>
              <w:rPr>
                <w:rFonts w:ascii="Times New Roman" w:hAnsi="Times New Roman"/>
                <w:b/>
                <w:color w:val="000000"/>
                <w:sz w:val="24"/>
                <w:szCs w:val="24"/>
              </w:rPr>
            </w:pPr>
            <w:r>
              <w:rPr>
                <w:rFonts w:ascii="Times New Roman" w:hAnsi="Times New Roman"/>
                <w:b/>
                <w:color w:val="000000"/>
                <w:sz w:val="24"/>
                <w:szCs w:val="24"/>
              </w:rPr>
              <w:t>Установленная мощность Гкал</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83"/>
              <w:jc w:val="center"/>
              <w:rPr>
                <w:rFonts w:ascii="Times New Roman" w:hAnsi="Times New Roman"/>
                <w:b/>
                <w:color w:val="000000"/>
                <w:sz w:val="24"/>
                <w:szCs w:val="24"/>
              </w:rPr>
            </w:pPr>
            <w:r>
              <w:rPr>
                <w:rFonts w:ascii="Times New Roman" w:hAnsi="Times New Roman"/>
                <w:b/>
                <w:color w:val="000000"/>
                <w:sz w:val="24"/>
                <w:szCs w:val="24"/>
              </w:rPr>
              <w:t>Средний диаметр трубопровода мм</w:t>
            </w:r>
          </w:p>
        </w:tc>
        <w:tc>
          <w:tcPr>
            <w:tcW w:w="12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13"/>
              <w:jc w:val="center"/>
              <w:rPr>
                <w:rFonts w:ascii="Times New Roman" w:hAnsi="Times New Roman"/>
                <w:b/>
                <w:color w:val="000000"/>
                <w:sz w:val="24"/>
                <w:szCs w:val="24"/>
              </w:rPr>
            </w:pPr>
            <w:r>
              <w:rPr>
                <w:rFonts w:ascii="Times New Roman" w:hAnsi="Times New Roman"/>
                <w:b/>
                <w:color w:val="000000"/>
                <w:sz w:val="24"/>
                <w:szCs w:val="24"/>
              </w:rPr>
              <w:t>Протяжённость тепловых сетей м</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81"/>
              <w:jc w:val="center"/>
              <w:rPr>
                <w:rFonts w:ascii="Times New Roman" w:hAnsi="Times New Roman"/>
                <w:b/>
                <w:color w:val="000000"/>
                <w:sz w:val="24"/>
                <w:szCs w:val="24"/>
              </w:rPr>
            </w:pPr>
            <w:r>
              <w:rPr>
                <w:rFonts w:ascii="Times New Roman" w:hAnsi="Times New Roman"/>
                <w:b/>
                <w:color w:val="000000"/>
                <w:sz w:val="24"/>
                <w:szCs w:val="24"/>
              </w:rPr>
              <w:t>Тепловая плотность района Гкал/ч/км²</w:t>
            </w:r>
          </w:p>
        </w:tc>
        <w:tc>
          <w:tcPr>
            <w:tcW w:w="16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hAnsi="Times New Roman"/>
                <w:b/>
                <w:color w:val="000000"/>
                <w:sz w:val="24"/>
                <w:szCs w:val="24"/>
              </w:rPr>
            </w:pPr>
            <w:r>
              <w:rPr>
                <w:rFonts w:ascii="Times New Roman" w:hAnsi="Times New Roman"/>
                <w:b/>
                <w:color w:val="000000"/>
                <w:sz w:val="24"/>
                <w:szCs w:val="24"/>
              </w:rPr>
              <w:t>Радиус эффективного теплоснабжения, км</w:t>
            </w:r>
          </w:p>
        </w:tc>
      </w:tr>
      <w:tr w:rsidR="00E53EC6" w:rsidTr="00E53EC6">
        <w:trPr>
          <w:trHeight w:hRule="exact" w:val="705"/>
        </w:trPr>
        <w:tc>
          <w:tcPr>
            <w:tcW w:w="243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34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0,146</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57</w:t>
            </w:r>
          </w:p>
        </w:tc>
        <w:tc>
          <w:tcPr>
            <w:tcW w:w="124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16,0</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DC5BBA" w:rsidRDefault="00E53EC6" w:rsidP="00E53EC6">
            <w:pPr>
              <w:spacing w:after="0" w:line="240" w:lineRule="auto"/>
              <w:jc w:val="center"/>
              <w:rPr>
                <w:rFonts w:ascii="Times New Roman" w:hAnsi="Times New Roman"/>
              </w:rPr>
            </w:pPr>
            <w:r>
              <w:rPr>
                <w:rFonts w:ascii="Times New Roman" w:hAnsi="Times New Roman"/>
              </w:rPr>
              <w:t>146,0</w:t>
            </w:r>
          </w:p>
        </w:tc>
        <w:tc>
          <w:tcPr>
            <w:tcW w:w="16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0,018</w:t>
            </w:r>
          </w:p>
        </w:tc>
      </w:tr>
      <w:tr w:rsidR="00E53EC6" w:rsidTr="00E53EC6">
        <w:trPr>
          <w:trHeight w:hRule="exact" w:val="585"/>
        </w:trPr>
        <w:tc>
          <w:tcPr>
            <w:tcW w:w="243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34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1,626</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74</w:t>
            </w:r>
          </w:p>
        </w:tc>
        <w:tc>
          <w:tcPr>
            <w:tcW w:w="124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424,5</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DC5BBA" w:rsidRDefault="00E53EC6" w:rsidP="00E53EC6">
            <w:pPr>
              <w:spacing w:after="0" w:line="240" w:lineRule="auto"/>
              <w:jc w:val="center"/>
              <w:rPr>
                <w:rFonts w:ascii="Times New Roman" w:hAnsi="Times New Roman"/>
              </w:rPr>
            </w:pPr>
            <w:r>
              <w:rPr>
                <w:rFonts w:ascii="Times New Roman" w:hAnsi="Times New Roman"/>
              </w:rPr>
              <w:t>295,64</w:t>
            </w:r>
          </w:p>
        </w:tc>
        <w:tc>
          <w:tcPr>
            <w:tcW w:w="16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w:t>
            </w:r>
          </w:p>
        </w:tc>
      </w:tr>
      <w:tr w:rsidR="00E53EC6" w:rsidTr="00E53EC6">
        <w:trPr>
          <w:trHeight w:hRule="exact" w:val="585"/>
        </w:trPr>
        <w:tc>
          <w:tcPr>
            <w:tcW w:w="243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34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74</w:t>
            </w:r>
          </w:p>
        </w:tc>
        <w:tc>
          <w:tcPr>
            <w:tcW w:w="124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182,5</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rPr>
            </w:pPr>
            <w:r>
              <w:rPr>
                <w:rFonts w:ascii="Times New Roman" w:hAnsi="Times New Roman"/>
              </w:rPr>
              <w:t>3,87</w:t>
            </w:r>
          </w:p>
        </w:tc>
        <w:tc>
          <w:tcPr>
            <w:tcW w:w="16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0,26</w:t>
            </w:r>
          </w:p>
        </w:tc>
      </w:tr>
      <w:tr w:rsidR="00E53EC6" w:rsidTr="00E53EC6">
        <w:trPr>
          <w:trHeight w:hRule="exact" w:val="585"/>
        </w:trPr>
        <w:tc>
          <w:tcPr>
            <w:tcW w:w="243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34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2,68</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74</w:t>
            </w:r>
          </w:p>
        </w:tc>
        <w:tc>
          <w:tcPr>
            <w:tcW w:w="1247"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544,5</w:t>
            </w:r>
          </w:p>
        </w:tc>
        <w:tc>
          <w:tcPr>
            <w:tcW w:w="1492"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rPr>
            </w:pPr>
            <w:r>
              <w:rPr>
                <w:rFonts w:ascii="Times New Roman" w:hAnsi="Times New Roman"/>
              </w:rPr>
              <w:t>2,17</w:t>
            </w:r>
          </w:p>
        </w:tc>
        <w:tc>
          <w:tcPr>
            <w:tcW w:w="163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0,55</w:t>
            </w:r>
          </w:p>
        </w:tc>
      </w:tr>
      <w:tr w:rsidR="00E53EC6" w:rsidTr="00E53EC6">
        <w:trPr>
          <w:trHeight w:hRule="exact" w:val="585"/>
        </w:trPr>
        <w:tc>
          <w:tcPr>
            <w:tcW w:w="243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Pr="003F160B" w:rsidRDefault="00E53EC6" w:rsidP="00E53EC6">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34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Pr="000D239E"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66</w:t>
            </w:r>
          </w:p>
        </w:tc>
        <w:tc>
          <w:tcPr>
            <w:tcW w:w="124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53,5</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rPr>
            </w:pPr>
            <w:r>
              <w:rPr>
                <w:rFonts w:ascii="Times New Roman" w:hAnsi="Times New Roman"/>
              </w:rPr>
              <w:t>45,26</w:t>
            </w:r>
          </w:p>
        </w:tc>
        <w:tc>
          <w:tcPr>
            <w:tcW w:w="16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E53EC6" w:rsidRDefault="00E53EC6" w:rsidP="00E53EC6">
            <w:pPr>
              <w:spacing w:after="0" w:line="240" w:lineRule="auto"/>
              <w:jc w:val="center"/>
              <w:rPr>
                <w:rFonts w:ascii="Times New Roman" w:hAnsi="Times New Roman"/>
                <w:sz w:val="24"/>
                <w:szCs w:val="24"/>
              </w:rPr>
            </w:pPr>
            <w:r>
              <w:rPr>
                <w:rFonts w:ascii="Times New Roman" w:hAnsi="Times New Roman"/>
                <w:sz w:val="24"/>
                <w:szCs w:val="24"/>
              </w:rPr>
              <w:t>0,062</w:t>
            </w:r>
          </w:p>
        </w:tc>
      </w:tr>
    </w:tbl>
    <w:p w:rsidR="00636333" w:rsidRDefault="00636333" w:rsidP="00636333">
      <w:pPr>
        <w:spacing w:after="0"/>
        <w:ind w:right="-285"/>
        <w:jc w:val="right"/>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8. ПРЕДЛОЖЕНИЯ ПО СТРОИТЕЛЬСТВУ, РЕКОНСТРУКЦИИ, ТЕХНИЧЕСКОМУ ПЕРЕВООРУЖЕНИЮ И (ИЛИ) МОДЕРНИЗАЦИИ ТЕПЛОВЫХ СЕТЕЙ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перераспределении тепловой нагрузки нет необходимости, в связи с тем, что на котельных наблюдается резерв мощности.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Строительство тепловых сетей для обеспечения перспективных приростов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Данные мероприятия не рациональны.</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Перевод котельной в пиковый режим работы или ее ликвидация на расчетный срок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8.5. Строительство тепловых сетей для обеспечения нормативной надежности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Мероприятия, направленные на повышение надежности теплоснабжения условно можно разделить на две группы: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 мероприятия по строительству и реконструкции тепловых сетей с увеличением диаметров, обеспечивающие резервирование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мероприятия по реконструкции ветхих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Затраты на реализацию данных мероприятий учтены по соответствующим группам проектов. </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8.6. Реконструкция тепловых сетей с увеличением диаметра трубопроводов для обеспечения перспективных приростов тепловой нагрузки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перспективная нагрузка останется неизменной. </w:t>
      </w:r>
    </w:p>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8.7. </w:t>
      </w:r>
      <w:r>
        <w:rPr>
          <w:rFonts w:ascii="Times New Roman" w:hAnsi="Times New Roman"/>
          <w:b/>
          <w:color w:val="000000"/>
          <w:sz w:val="28"/>
          <w:szCs w:val="28"/>
        </w:rPr>
        <w:t>Реконструкция тепловых сетей, подлежащих замене в связи с исчерпанием эксплуатационного ресурса</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Данные о сети теплоснабжения, находящейся в неудовлетворительном состоянии отсутствуют.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8.8. </w:t>
      </w:r>
      <w:r>
        <w:rPr>
          <w:rFonts w:ascii="Times New Roman" w:hAnsi="Times New Roman"/>
          <w:b/>
          <w:color w:val="000000"/>
          <w:sz w:val="28"/>
          <w:szCs w:val="28"/>
        </w:rPr>
        <w:t>Строительство и реконструкция насосных станций</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Данные мероприятия на территории сельского поселения </w:t>
      </w:r>
      <w:r w:rsidR="00E53EC6">
        <w:rPr>
          <w:rFonts w:ascii="Times New Roman" w:eastAsia="Times New Roman" w:hAnsi="Times New Roman"/>
          <w:sz w:val="28"/>
          <w:szCs w:val="28"/>
        </w:rPr>
        <w:t>Подбельск</w:t>
      </w:r>
      <w:r>
        <w:rPr>
          <w:rFonts w:ascii="Times New Roman" w:hAnsi="Times New Roman"/>
          <w:color w:val="000000"/>
          <w:sz w:val="28"/>
          <w:szCs w:val="28"/>
        </w:rPr>
        <w:t xml:space="preserve">   не запланированы.</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ГЛАВА 9. ПРЕДЛОЖЕНИЯ ПО ПЕРЕВОДУ ОТКРЫТЫХ СИСТЕМ ТЕПЛОСНАБЖЕНИЯ (ГОРЯЧЕГО ВОДОСНАБЖЕНИЯ) В ЗАКРЫТЫЕ СИСТЕМЫ ГОРЯЧЕГО ВОДОСНАБЖЕНИЯ</w:t>
      </w:r>
    </w:p>
    <w:p w:rsidR="00636333" w:rsidRDefault="00636333" w:rsidP="00636333">
      <w:pPr>
        <w:shd w:val="clear" w:color="auto" w:fill="FFFFFF"/>
        <w:spacing w:after="0"/>
        <w:ind w:right="-285" w:firstLine="230"/>
        <w:jc w:val="both"/>
        <w:rPr>
          <w:rFonts w:ascii="Times New Roman" w:eastAsia="Calibri" w:hAnsi="Times New Roman"/>
          <w:sz w:val="28"/>
          <w:szCs w:val="28"/>
        </w:rPr>
      </w:pPr>
      <w:r>
        <w:rPr>
          <w:rFonts w:ascii="Times New Roman" w:hAnsi="Times New Roman"/>
          <w:sz w:val="28"/>
          <w:szCs w:val="28"/>
        </w:rPr>
        <w:tab/>
        <w:t xml:space="preserve">На территории </w:t>
      </w:r>
      <w:r>
        <w:rPr>
          <w:rFonts w:ascii="Times New Roman" w:hAnsi="Times New Roman"/>
          <w:color w:val="000000"/>
          <w:sz w:val="28"/>
          <w:szCs w:val="28"/>
        </w:rPr>
        <w:t xml:space="preserve">сельского поселения </w:t>
      </w:r>
      <w:r w:rsidR="00E53EC6">
        <w:rPr>
          <w:rFonts w:ascii="Times New Roman" w:eastAsia="Times New Roman" w:hAnsi="Times New Roman"/>
          <w:sz w:val="28"/>
          <w:szCs w:val="28"/>
        </w:rPr>
        <w:t>Подбельск</w:t>
      </w:r>
      <w:r w:rsidR="00E53EC6">
        <w:rPr>
          <w:rFonts w:ascii="Times New Roman" w:hAnsi="Times New Roman"/>
          <w:sz w:val="28"/>
          <w:szCs w:val="28"/>
        </w:rPr>
        <w:t xml:space="preserve"> </w:t>
      </w:r>
      <w:r>
        <w:rPr>
          <w:rFonts w:ascii="Times New Roman" w:hAnsi="Times New Roman"/>
          <w:sz w:val="28"/>
          <w:szCs w:val="28"/>
        </w:rPr>
        <w:t xml:space="preserve">система централизованного горячего водоснабжения отсутствует. </w:t>
      </w:r>
    </w:p>
    <w:p w:rsidR="00636333" w:rsidRDefault="00636333" w:rsidP="00636333">
      <w:pPr>
        <w:shd w:val="clear" w:color="auto" w:fill="FFFFFF"/>
        <w:spacing w:after="0"/>
        <w:ind w:right="-285" w:firstLine="230"/>
        <w:jc w:val="both"/>
        <w:rPr>
          <w:rFonts w:ascii="Times New Roman" w:eastAsia="Times New Roman" w:hAnsi="Times New Roman"/>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ГЛАВА 10. </w:t>
      </w:r>
      <w:r>
        <w:rPr>
          <w:rFonts w:ascii="Times New Roman" w:hAnsi="Times New Roman"/>
          <w:b/>
          <w:color w:val="000000"/>
          <w:sz w:val="28"/>
          <w:szCs w:val="28"/>
        </w:rPr>
        <w:t>ПЕРСПЕКТИВНЫЕ ТОПЛИВНЫЕ БАЛАНСЫ</w:t>
      </w:r>
    </w:p>
    <w:p w:rsidR="00636333" w:rsidRDefault="00636333" w:rsidP="00636333">
      <w:pPr>
        <w:ind w:right="-285" w:firstLine="708"/>
        <w:jc w:val="center"/>
        <w:rPr>
          <w:rFonts w:ascii="Times New Roman" w:hAnsi="Times New Roman"/>
          <w:b/>
          <w:color w:val="000000"/>
          <w:sz w:val="28"/>
          <w:szCs w:val="28"/>
        </w:rPr>
      </w:pPr>
      <w:r>
        <w:rPr>
          <w:rFonts w:ascii="Times New Roman" w:hAnsi="Times New Roman"/>
          <w:b/>
          <w:color w:val="000000"/>
          <w:sz w:val="28"/>
          <w:szCs w:val="28"/>
        </w:rPr>
        <w:t>10.1.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составе Схемы теплоснабжения проведены расчеты по источникам тепловой энергии, расположенных в </w:t>
      </w:r>
      <w:r>
        <w:rPr>
          <w:rFonts w:ascii="Times New Roman" w:hAnsi="Times New Roman"/>
          <w:color w:val="000000"/>
          <w:sz w:val="28"/>
          <w:szCs w:val="28"/>
        </w:rPr>
        <w:t xml:space="preserve">сельском поселении </w:t>
      </w:r>
      <w:r w:rsidR="00E53EC6">
        <w:rPr>
          <w:rFonts w:ascii="Times New Roman" w:eastAsia="Times New Roman" w:hAnsi="Times New Roman"/>
          <w:sz w:val="28"/>
          <w:szCs w:val="28"/>
        </w:rPr>
        <w:t>Подбельск</w:t>
      </w:r>
      <w:r>
        <w:rPr>
          <w:rFonts w:ascii="Times New Roman" w:eastAsia="Times New Roman" w:hAnsi="Times New Roman"/>
          <w:sz w:val="28"/>
          <w:szCs w:val="28"/>
        </w:rPr>
        <w:t>, необходимого для обеспечения нормального функционирования источника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 кпд котлоагрегата.</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25</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61"/>
        <w:gridCol w:w="1823"/>
        <w:gridCol w:w="1962"/>
        <w:gridCol w:w="1685"/>
        <w:gridCol w:w="2214"/>
      </w:tblGrid>
      <w:tr w:rsidR="00636333" w:rsidTr="00E53EC6">
        <w:tc>
          <w:tcPr>
            <w:tcW w:w="1961"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82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55"/>
              <w:jc w:val="center"/>
              <w:rPr>
                <w:rFonts w:ascii="Times New Roman" w:eastAsia="Times New Roman" w:hAnsi="Times New Roman"/>
                <w:b/>
                <w:sz w:val="24"/>
                <w:szCs w:val="24"/>
              </w:rPr>
            </w:pPr>
            <w:r>
              <w:rPr>
                <w:rFonts w:ascii="Times New Roman" w:eastAsia="Times New Roman" w:hAnsi="Times New Roman"/>
                <w:b/>
                <w:sz w:val="24"/>
                <w:szCs w:val="24"/>
              </w:rPr>
              <w:t>КПД котла (среднее значение)</w:t>
            </w:r>
            <w:r>
              <w:rPr>
                <w:rFonts w:ascii="Times New Roman" w:eastAsia="Times New Roman" w:hAnsi="Times New Roman"/>
                <w:b/>
                <w:sz w:val="24"/>
                <w:szCs w:val="24"/>
              </w:rPr>
              <w:br/>
              <w:t>(Сущ. / Персп.)</w:t>
            </w:r>
          </w:p>
        </w:tc>
        <w:tc>
          <w:tcPr>
            <w:tcW w:w="196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78"/>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 Гкал/год</w:t>
            </w:r>
          </w:p>
        </w:tc>
        <w:tc>
          <w:tcPr>
            <w:tcW w:w="3899"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природного газа, тыс. м</w:t>
            </w:r>
            <w:r>
              <w:rPr>
                <w:rFonts w:ascii="Times New Roman" w:eastAsia="Times New Roman" w:hAnsi="Times New Roman"/>
                <w:b/>
                <w:sz w:val="24"/>
                <w:szCs w:val="24"/>
                <w:vertAlign w:val="superscript"/>
              </w:rPr>
              <w:t>3</w:t>
            </w:r>
            <w:r>
              <w:rPr>
                <w:rFonts w:ascii="Times New Roman" w:eastAsia="Times New Roman" w:hAnsi="Times New Roman"/>
                <w:b/>
                <w:sz w:val="24"/>
                <w:szCs w:val="24"/>
              </w:rPr>
              <w:t>/год</w:t>
            </w:r>
          </w:p>
        </w:tc>
      </w:tr>
      <w:tr w:rsidR="00636333" w:rsidTr="00CE59C4">
        <w:trPr>
          <w:trHeight w:val="508"/>
        </w:trPr>
        <w:tc>
          <w:tcPr>
            <w:tcW w:w="1961"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823"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962"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6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53"/>
              <w:jc w:val="center"/>
              <w:rPr>
                <w:rFonts w:ascii="Times New Roman" w:eastAsia="Times New Roman" w:hAnsi="Times New Roman"/>
                <w:b/>
                <w:sz w:val="24"/>
                <w:szCs w:val="24"/>
              </w:rPr>
            </w:pPr>
            <w:r>
              <w:rPr>
                <w:rFonts w:ascii="Times New Roman" w:eastAsia="Times New Roman" w:hAnsi="Times New Roman"/>
                <w:b/>
                <w:sz w:val="24"/>
                <w:szCs w:val="24"/>
              </w:rPr>
              <w:t>Сущ.</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Перспектива</w:t>
            </w:r>
          </w:p>
        </w:tc>
      </w:tr>
      <w:tr w:rsidR="00CE59C4" w:rsidTr="00E53EC6">
        <w:tc>
          <w:tcPr>
            <w:tcW w:w="1961" w:type="dxa"/>
            <w:tcBorders>
              <w:top w:val="single" w:sz="12" w:space="0" w:color="auto"/>
              <w:left w:val="single" w:sz="12" w:space="0" w:color="auto"/>
              <w:bottom w:val="single" w:sz="2" w:space="0" w:color="auto"/>
              <w:right w:val="single" w:sz="12" w:space="0" w:color="auto"/>
            </w:tcBorders>
            <w:vAlign w:val="center"/>
            <w:hideMark/>
          </w:tcPr>
          <w:p w:rsidR="00CE59C4" w:rsidRPr="003F160B" w:rsidRDefault="00CE59C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823" w:type="dxa"/>
            <w:tcBorders>
              <w:top w:val="single" w:sz="1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90</w:t>
            </w:r>
          </w:p>
        </w:tc>
        <w:tc>
          <w:tcPr>
            <w:tcW w:w="1962" w:type="dxa"/>
            <w:tcBorders>
              <w:top w:val="single" w:sz="1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179,19</w:t>
            </w:r>
          </w:p>
        </w:tc>
        <w:tc>
          <w:tcPr>
            <w:tcW w:w="1685" w:type="dxa"/>
            <w:tcBorders>
              <w:top w:val="single" w:sz="1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970,872</w:t>
            </w:r>
          </w:p>
        </w:tc>
        <w:tc>
          <w:tcPr>
            <w:tcW w:w="2214" w:type="dxa"/>
            <w:tcBorders>
              <w:top w:val="single" w:sz="1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970,872</w:t>
            </w:r>
          </w:p>
        </w:tc>
      </w:tr>
      <w:tr w:rsidR="00CE59C4" w:rsidTr="00E53EC6">
        <w:tc>
          <w:tcPr>
            <w:tcW w:w="1961" w:type="dxa"/>
            <w:tcBorders>
              <w:top w:val="single" w:sz="2" w:space="0" w:color="auto"/>
              <w:left w:val="single" w:sz="12" w:space="0" w:color="auto"/>
              <w:bottom w:val="single" w:sz="2" w:space="0" w:color="auto"/>
              <w:right w:val="single" w:sz="12" w:space="0" w:color="auto"/>
            </w:tcBorders>
            <w:vAlign w:val="center"/>
            <w:hideMark/>
          </w:tcPr>
          <w:p w:rsidR="00CE59C4" w:rsidRPr="003F160B" w:rsidRDefault="00CE59C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823"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86</w:t>
            </w:r>
          </w:p>
        </w:tc>
        <w:tc>
          <w:tcPr>
            <w:tcW w:w="1962"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2254,31</w:t>
            </w:r>
          </w:p>
        </w:tc>
        <w:tc>
          <w:tcPr>
            <w:tcW w:w="1685"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11322,13</w:t>
            </w:r>
          </w:p>
        </w:tc>
        <w:tc>
          <w:tcPr>
            <w:tcW w:w="2214"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11322,13</w:t>
            </w:r>
          </w:p>
        </w:tc>
      </w:tr>
      <w:tr w:rsidR="00CE59C4" w:rsidTr="00CE59C4">
        <w:tc>
          <w:tcPr>
            <w:tcW w:w="1961" w:type="dxa"/>
            <w:tcBorders>
              <w:top w:val="single" w:sz="2" w:space="0" w:color="auto"/>
              <w:left w:val="single" w:sz="12" w:space="0" w:color="auto"/>
              <w:bottom w:val="single" w:sz="2" w:space="0" w:color="auto"/>
              <w:right w:val="single" w:sz="12" w:space="0" w:color="auto"/>
            </w:tcBorders>
            <w:vAlign w:val="center"/>
            <w:hideMark/>
          </w:tcPr>
          <w:p w:rsidR="00CE59C4" w:rsidRPr="003F160B" w:rsidRDefault="00CE59C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823"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91,62</w:t>
            </w:r>
          </w:p>
        </w:tc>
        <w:tc>
          <w:tcPr>
            <w:tcW w:w="1962"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2278,89</w:t>
            </w:r>
          </w:p>
        </w:tc>
        <w:tc>
          <w:tcPr>
            <w:tcW w:w="1685"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3369,68</w:t>
            </w:r>
          </w:p>
        </w:tc>
        <w:tc>
          <w:tcPr>
            <w:tcW w:w="2214"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3369,68</w:t>
            </w:r>
          </w:p>
        </w:tc>
      </w:tr>
      <w:tr w:rsidR="00CE59C4" w:rsidTr="00CE59C4">
        <w:tc>
          <w:tcPr>
            <w:tcW w:w="1961" w:type="dxa"/>
            <w:tcBorders>
              <w:top w:val="single" w:sz="2" w:space="0" w:color="auto"/>
              <w:left w:val="single" w:sz="12" w:space="0" w:color="auto"/>
              <w:bottom w:val="single" w:sz="2" w:space="0" w:color="auto"/>
              <w:right w:val="single" w:sz="12" w:space="0" w:color="auto"/>
            </w:tcBorders>
            <w:vAlign w:val="center"/>
            <w:hideMark/>
          </w:tcPr>
          <w:p w:rsidR="00CE59C4" w:rsidRPr="003F160B" w:rsidRDefault="00CE59C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823"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1962"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10678,66</w:t>
            </w:r>
          </w:p>
        </w:tc>
        <w:tc>
          <w:tcPr>
            <w:tcW w:w="1685"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18231,71</w:t>
            </w:r>
          </w:p>
        </w:tc>
        <w:tc>
          <w:tcPr>
            <w:tcW w:w="2214" w:type="dxa"/>
            <w:tcBorders>
              <w:top w:val="single" w:sz="2" w:space="0" w:color="auto"/>
              <w:left w:val="single" w:sz="12" w:space="0" w:color="auto"/>
              <w:bottom w:val="single" w:sz="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18231,71</w:t>
            </w:r>
          </w:p>
        </w:tc>
      </w:tr>
      <w:tr w:rsidR="00CE59C4" w:rsidTr="00E53EC6">
        <w:tc>
          <w:tcPr>
            <w:tcW w:w="1961" w:type="dxa"/>
            <w:tcBorders>
              <w:top w:val="single" w:sz="2" w:space="0" w:color="auto"/>
              <w:left w:val="single" w:sz="12" w:space="0" w:color="auto"/>
              <w:bottom w:val="single" w:sz="12" w:space="0" w:color="auto"/>
              <w:right w:val="single" w:sz="12" w:space="0" w:color="auto"/>
            </w:tcBorders>
            <w:vAlign w:val="center"/>
            <w:hideMark/>
          </w:tcPr>
          <w:p w:rsidR="00CE59C4" w:rsidRPr="003F160B" w:rsidRDefault="00CE59C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823" w:type="dxa"/>
            <w:tcBorders>
              <w:top w:val="single" w:sz="2" w:space="0" w:color="auto"/>
              <w:left w:val="single" w:sz="12" w:space="0" w:color="auto"/>
              <w:bottom w:val="single" w:sz="1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90,93</w:t>
            </w:r>
          </w:p>
        </w:tc>
        <w:tc>
          <w:tcPr>
            <w:tcW w:w="1962" w:type="dxa"/>
            <w:tcBorders>
              <w:top w:val="single" w:sz="2" w:space="0" w:color="auto"/>
              <w:left w:val="single" w:sz="12" w:space="0" w:color="auto"/>
              <w:bottom w:val="single" w:sz="12" w:space="0" w:color="auto"/>
              <w:right w:val="single" w:sz="12" w:space="0" w:color="auto"/>
            </w:tcBorders>
            <w:vAlign w:val="center"/>
            <w:hideMark/>
          </w:tcPr>
          <w:p w:rsidR="00CE59C4" w:rsidRDefault="00CE59C4" w:rsidP="006C6EA5">
            <w:pPr>
              <w:spacing w:after="0" w:line="240" w:lineRule="auto"/>
              <w:jc w:val="center"/>
              <w:rPr>
                <w:rFonts w:ascii="Times New Roman" w:hAnsi="Times New Roman"/>
                <w:sz w:val="24"/>
                <w:szCs w:val="24"/>
              </w:rPr>
            </w:pPr>
            <w:r>
              <w:rPr>
                <w:rFonts w:ascii="Times New Roman" w:hAnsi="Times New Roman"/>
                <w:sz w:val="24"/>
                <w:szCs w:val="24"/>
              </w:rPr>
              <w:t>1286,02</w:t>
            </w:r>
          </w:p>
        </w:tc>
        <w:tc>
          <w:tcPr>
            <w:tcW w:w="1685" w:type="dxa"/>
            <w:tcBorders>
              <w:top w:val="single" w:sz="2" w:space="0" w:color="auto"/>
              <w:left w:val="single" w:sz="12" w:space="0" w:color="auto"/>
              <w:bottom w:val="single" w:sz="1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3397,84</w:t>
            </w:r>
          </w:p>
        </w:tc>
        <w:tc>
          <w:tcPr>
            <w:tcW w:w="2214" w:type="dxa"/>
            <w:tcBorders>
              <w:top w:val="single" w:sz="2" w:space="0" w:color="auto"/>
              <w:left w:val="single" w:sz="12" w:space="0" w:color="auto"/>
              <w:bottom w:val="single" w:sz="12" w:space="0" w:color="auto"/>
              <w:right w:val="single" w:sz="12" w:space="0" w:color="auto"/>
            </w:tcBorders>
            <w:vAlign w:val="center"/>
            <w:hideMark/>
          </w:tcPr>
          <w:p w:rsidR="00CE59C4" w:rsidRDefault="00CE59C4" w:rsidP="006C6EA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3397,84</w:t>
            </w:r>
          </w:p>
        </w:tc>
      </w:tr>
    </w:tbl>
    <w:p w:rsidR="00636333" w:rsidRDefault="00636333" w:rsidP="00636333">
      <w:pPr>
        <w:widowControl w:val="0"/>
        <w:tabs>
          <w:tab w:val="left" w:pos="1875"/>
        </w:tabs>
        <w:autoSpaceDE w:val="0"/>
        <w:autoSpaceDN w:val="0"/>
        <w:adjustRightInd w:val="0"/>
        <w:spacing w:after="0"/>
        <w:ind w:right="-285"/>
        <w:jc w:val="center"/>
        <w:rPr>
          <w:rFonts w:ascii="Times New Roman" w:eastAsia="Times New Roman" w:hAnsi="Times New Roman"/>
          <w:b/>
          <w:color w:val="000000"/>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10.2. </w:t>
      </w:r>
      <w:r>
        <w:rPr>
          <w:rFonts w:ascii="Times New Roman" w:hAnsi="Times New Roman"/>
          <w:b/>
          <w:color w:val="000000"/>
          <w:sz w:val="28"/>
          <w:szCs w:val="28"/>
        </w:rPr>
        <w:t>Расчеты по каждому источнику тепловой энергии нормативных запасов аварийных видов топлива</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Аварийный вид топлива отсутствует. Котельные работают на природном газе.</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11. ОЦЕНКА НАДЕЖНОСТИ ТЕПЛОСНАБЖЕНИЯ</w:t>
      </w: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Показатель уровня надежности, определяемый числом нарушений в подаче тепловой энергии за отопительный период в расчете на единицу объема тепловой мощности и длины тепловой сети регулируемой организации (Рч), рассчитывается по формуле:</w:t>
      </w:r>
    </w:p>
    <w:p w:rsidR="00636333" w:rsidRDefault="00636333" w:rsidP="00636333">
      <w:pPr>
        <w:spacing w:after="0"/>
        <w:ind w:right="-285"/>
        <w:jc w:val="center"/>
        <w:rPr>
          <w:rFonts w:ascii="Times New Roman" w:eastAsia="Times New Roman" w:hAnsi="Times New Roman"/>
          <w:bCs/>
          <w:sz w:val="28"/>
          <w:szCs w:val="28"/>
          <w:lang w:eastAsia="en-US"/>
        </w:rPr>
      </w:pPr>
      <w:r>
        <w:rPr>
          <w:rFonts w:ascii="Times New Roman" w:eastAsia="Times New Roman" w:hAnsi="Times New Roman"/>
          <w:bCs/>
          <w:sz w:val="28"/>
          <w:szCs w:val="28"/>
        </w:rPr>
        <w:t>Р</w:t>
      </w:r>
      <w:r>
        <w:rPr>
          <w:rFonts w:ascii="Times New Roman" w:eastAsia="Times New Roman" w:hAnsi="Times New Roman"/>
          <w:bCs/>
          <w:sz w:val="28"/>
          <w:szCs w:val="28"/>
          <w:vertAlign w:val="subscript"/>
        </w:rPr>
        <w:t>ч</w:t>
      </w:r>
      <w:r>
        <w:rPr>
          <w:rFonts w:ascii="Times New Roman" w:eastAsia="Times New Roman" w:hAnsi="Times New Roman"/>
          <w:bCs/>
          <w:sz w:val="28"/>
          <w:szCs w:val="28"/>
        </w:rPr>
        <w:t>=М</w:t>
      </w:r>
      <w:r>
        <w:rPr>
          <w:rFonts w:ascii="Times New Roman" w:eastAsia="Times New Roman" w:hAnsi="Times New Roman"/>
          <w:bCs/>
          <w:sz w:val="28"/>
          <w:szCs w:val="28"/>
          <w:vertAlign w:val="subscript"/>
        </w:rPr>
        <w:t>о</w:t>
      </w:r>
      <w:r>
        <w:rPr>
          <w:rFonts w:ascii="Times New Roman" w:eastAsia="Times New Roman" w:hAnsi="Times New Roman"/>
          <w:bCs/>
          <w:sz w:val="28"/>
          <w:szCs w:val="28"/>
        </w:rPr>
        <w:t xml:space="preserve"> / L,</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636333" w:rsidRDefault="00636333" w:rsidP="00636333">
      <w:pPr>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 xml:space="preserve">L – произведение суммарной тепловой нагрузки по всем договорам с потребителями товаров и услуг данной организации.  </w:t>
      </w:r>
    </w:p>
    <w:p w:rsidR="00636333" w:rsidRDefault="00636333" w:rsidP="00636333">
      <w:pPr>
        <w:widowControl w:val="0"/>
        <w:autoSpaceDE w:val="0"/>
        <w:autoSpaceDN w:val="0"/>
        <w:adjustRightInd w:val="0"/>
        <w:spacing w:after="0"/>
        <w:ind w:right="-285" w:firstLine="709"/>
        <w:jc w:val="both"/>
        <w:rPr>
          <w:rFonts w:ascii="Times New Roman" w:eastAsia="Calibri" w:hAnsi="Times New Roman"/>
          <w:sz w:val="28"/>
          <w:szCs w:val="28"/>
          <w:lang w:eastAsia="en-US"/>
        </w:rPr>
      </w:pPr>
      <w:r>
        <w:rPr>
          <w:rFonts w:ascii="Times New Roman" w:hAnsi="Times New Roman"/>
          <w:sz w:val="28"/>
          <w:szCs w:val="28"/>
        </w:rPr>
        <w:t>Средняя вероятность безотказной работы системы, состоящей из последовательно соединенных элементов, определена как произведение вероятностей безотказной работы:</w:t>
      </w:r>
    </w:p>
    <w:p w:rsidR="00636333" w:rsidRDefault="00636333" w:rsidP="00636333">
      <w:pPr>
        <w:widowControl w:val="0"/>
        <w:shd w:val="clear" w:color="auto" w:fill="FFFFFF"/>
        <w:autoSpaceDE w:val="0"/>
        <w:autoSpaceDN w:val="0"/>
        <w:adjustRightInd w:val="0"/>
        <w:spacing w:after="0"/>
        <w:ind w:right="-285" w:firstLine="540"/>
        <w:jc w:val="center"/>
        <w:rPr>
          <w:rFonts w:ascii="Times New Roman" w:hAnsi="Times New Roman"/>
          <w:sz w:val="28"/>
          <w:szCs w:val="28"/>
        </w:rPr>
      </w:pPr>
      <w:r>
        <w:rPr>
          <w:rFonts w:ascii="Times New Roman" w:hAnsi="Times New Roman"/>
          <w:noProof/>
          <w:position w:val="-18"/>
          <w:sz w:val="28"/>
          <w:szCs w:val="28"/>
        </w:rPr>
        <w:drawing>
          <wp:inline distT="0" distB="0" distL="0" distR="0">
            <wp:extent cx="4000500" cy="438150"/>
            <wp:effectExtent l="19050" t="0" r="0" b="0"/>
            <wp:docPr id="5"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9"/>
                    <a:srcRect/>
                    <a:stretch>
                      <a:fillRect/>
                    </a:stretch>
                  </pic:blipFill>
                  <pic:spPr bwMode="auto">
                    <a:xfrm>
                      <a:off x="0" y="0"/>
                      <a:ext cx="4000500" cy="438150"/>
                    </a:xfrm>
                    <a:prstGeom prst="rect">
                      <a:avLst/>
                    </a:prstGeom>
                    <a:noFill/>
                    <a:ln w="9525">
                      <a:noFill/>
                      <a:miter lim="800000"/>
                      <a:headEnd/>
                      <a:tailEnd/>
                    </a:ln>
                  </pic:spPr>
                </pic:pic>
              </a:graphicData>
            </a:graphic>
          </wp:inline>
        </w:drawing>
      </w:r>
      <w:r>
        <w:rPr>
          <w:rFonts w:ascii="Times New Roman" w:hAnsi="Times New Roman"/>
          <w:sz w:val="28"/>
          <w:szCs w:val="28"/>
        </w:rPr>
        <w:t>,</w:t>
      </w:r>
    </w:p>
    <w:p w:rsidR="00636333" w:rsidRDefault="00636333" w:rsidP="00636333">
      <w:pPr>
        <w:widowControl w:val="0"/>
        <w:autoSpaceDE w:val="0"/>
        <w:autoSpaceDN w:val="0"/>
        <w:adjustRightInd w:val="0"/>
        <w:ind w:right="-285" w:firstLine="709"/>
        <w:jc w:val="both"/>
        <w:rPr>
          <w:rFonts w:ascii="Times New Roman" w:hAnsi="Times New Roman"/>
          <w:sz w:val="28"/>
          <w:szCs w:val="28"/>
        </w:rPr>
      </w:pPr>
      <w:r>
        <w:rPr>
          <w:rFonts w:ascii="Times New Roman" w:hAnsi="Times New Roman"/>
          <w:sz w:val="28"/>
          <w:szCs w:val="28"/>
        </w:rPr>
        <w:t>Интенсивность отказов всего последовательного соединения равна сумме интенсивностей отказов на каждом участке:</w:t>
      </w:r>
    </w:p>
    <w:p w:rsidR="00636333" w:rsidRDefault="00636333" w:rsidP="00636333">
      <w:pPr>
        <w:widowControl w:val="0"/>
        <w:shd w:val="clear" w:color="auto" w:fill="FFFFFF"/>
        <w:autoSpaceDE w:val="0"/>
        <w:autoSpaceDN w:val="0"/>
        <w:adjustRightInd w:val="0"/>
        <w:ind w:right="-285" w:firstLine="709"/>
        <w:jc w:val="center"/>
        <w:rPr>
          <w:rFonts w:ascii="Times New Roman" w:hAnsi="Times New Roman"/>
          <w:sz w:val="28"/>
          <w:szCs w:val="28"/>
        </w:rPr>
      </w:pPr>
      <w:r>
        <w:rPr>
          <w:rFonts w:ascii="Times New Roman" w:hAnsi="Times New Roman"/>
          <w:noProof/>
          <w:position w:val="-12"/>
          <w:sz w:val="28"/>
          <w:szCs w:val="28"/>
        </w:rPr>
        <w:drawing>
          <wp:inline distT="0" distB="0" distL="0" distR="0">
            <wp:extent cx="1733550" cy="228600"/>
            <wp:effectExtent l="0" t="0" r="0" b="0"/>
            <wp:docPr id="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20"/>
                    <a:srcRect/>
                    <a:stretch>
                      <a:fillRect/>
                    </a:stretch>
                  </pic:blipFill>
                  <pic:spPr bwMode="auto">
                    <a:xfrm>
                      <a:off x="0" y="0"/>
                      <a:ext cx="1733550" cy="228600"/>
                    </a:xfrm>
                    <a:prstGeom prst="rect">
                      <a:avLst/>
                    </a:prstGeom>
                    <a:noFill/>
                    <a:ln w="9525">
                      <a:noFill/>
                      <a:miter lim="800000"/>
                      <a:headEnd/>
                      <a:tailEnd/>
                    </a:ln>
                  </pic:spPr>
                </pic:pic>
              </a:graphicData>
            </a:graphic>
          </wp:inline>
        </w:drawing>
      </w:r>
      <w:r>
        <w:rPr>
          <w:rFonts w:ascii="Times New Roman" w:hAnsi="Times New Roman"/>
          <w:sz w:val="28"/>
          <w:szCs w:val="28"/>
        </w:rPr>
        <w:t>(1/час)</w:t>
      </w:r>
    </w:p>
    <w:p w:rsidR="00636333" w:rsidRDefault="00636333" w:rsidP="00636333">
      <w:pPr>
        <w:widowControl w:val="0"/>
        <w:shd w:val="clear" w:color="auto" w:fill="FFFFFF"/>
        <w:autoSpaceDE w:val="0"/>
        <w:autoSpaceDN w:val="0"/>
        <w:adjustRightInd w:val="0"/>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noProof/>
          <w:position w:val="-12"/>
          <w:sz w:val="28"/>
          <w:szCs w:val="28"/>
        </w:rPr>
        <w:drawing>
          <wp:inline distT="0" distB="0" distL="0" distR="0">
            <wp:extent cx="180975" cy="228600"/>
            <wp:effectExtent l="0" t="0" r="9525" b="0"/>
            <wp:docPr id="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1"/>
                    <a:srcRect/>
                    <a:stretch>
                      <a:fillRect/>
                    </a:stretch>
                  </pic:blipFill>
                  <pic:spPr bwMode="auto">
                    <a:xfrm>
                      <a:off x="0" y="0"/>
                      <a:ext cx="180975" cy="228600"/>
                    </a:xfrm>
                    <a:prstGeom prst="rect">
                      <a:avLst/>
                    </a:prstGeom>
                    <a:noFill/>
                    <a:ln w="9525">
                      <a:noFill/>
                      <a:miter lim="800000"/>
                      <a:headEnd/>
                      <a:tailEnd/>
                    </a:ln>
                  </pic:spPr>
                </pic:pic>
              </a:graphicData>
            </a:graphic>
          </wp:inline>
        </w:drawing>
      </w:r>
      <w:r>
        <w:rPr>
          <w:rFonts w:ascii="Times New Roman" w:hAnsi="Times New Roman"/>
          <w:sz w:val="28"/>
          <w:szCs w:val="28"/>
        </w:rPr>
        <w:t xml:space="preserve"> - протяженность каждого участка (км).</w:t>
      </w:r>
    </w:p>
    <w:p w:rsidR="00636333" w:rsidRDefault="00636333" w:rsidP="00636333">
      <w:pPr>
        <w:widowControl w:val="0"/>
        <w:shd w:val="clear" w:color="auto" w:fill="FFFFFF"/>
        <w:autoSpaceDE w:val="0"/>
        <w:autoSpaceDN w:val="0"/>
        <w:adjustRightInd w:val="0"/>
        <w:spacing w:after="0"/>
        <w:ind w:right="-285" w:firstLine="709"/>
        <w:jc w:val="both"/>
        <w:rPr>
          <w:rFonts w:ascii="Calibri" w:hAnsi="Calibri"/>
          <w:b/>
          <w:sz w:val="28"/>
          <w:szCs w:val="28"/>
        </w:rPr>
      </w:pPr>
      <w:r>
        <w:rPr>
          <w:rFonts w:ascii="Times New Roman" w:hAnsi="Times New Roman"/>
          <w:sz w:val="28"/>
          <w:szCs w:val="28"/>
        </w:rPr>
        <w:t>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то есть значение вероятности безотказной работы вычисляется как некоторая вероятность в конце каждого рабочего цикла (перед следующим ремонтным периодом).</w:t>
      </w:r>
      <w:r>
        <w:rPr>
          <w:b/>
          <w:sz w:val="28"/>
          <w:szCs w:val="28"/>
        </w:rPr>
        <w:t xml:space="preserve"> </w:t>
      </w:r>
    </w:p>
    <w:p w:rsidR="00636333" w:rsidRDefault="00636333" w:rsidP="00636333">
      <w:pPr>
        <w:widowControl w:val="0"/>
        <w:shd w:val="clear" w:color="auto" w:fill="FFFFFF"/>
        <w:autoSpaceDE w:val="0"/>
        <w:autoSpaceDN w:val="0"/>
        <w:adjustRightInd w:val="0"/>
        <w:spacing w:after="0"/>
        <w:ind w:right="-285" w:firstLine="709"/>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sz w:val="28"/>
          <w:szCs w:val="28"/>
        </w:rPr>
        <w:tab/>
        <w:t>Данные по отказам тепловой сети отсутствуют.</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636333" w:rsidRDefault="00636333" w:rsidP="00636333">
      <w:pPr>
        <w:spacing w:after="0"/>
        <w:ind w:right="-285" w:firstLine="709"/>
        <w:jc w:val="both"/>
        <w:rPr>
          <w:rFonts w:ascii="Times New Roman" w:hAnsi="Times New Roman"/>
          <w:sz w:val="28"/>
          <w:szCs w:val="28"/>
        </w:rPr>
      </w:pPr>
      <w:r>
        <w:rPr>
          <w:rFonts w:ascii="Times New Roman" w:hAnsi="Times New Roman"/>
          <w:sz w:val="28"/>
          <w:szCs w:val="28"/>
        </w:rPr>
        <w:t xml:space="preserve">Показатели надежности, определяемые приведенной продолжительностью прекращений подачи тепловой энергии, характеризуются временем снижения температуры в жилом здании до температуры, установленной в критериях отказа теплоснабжения. Согласно СНиП 41-02-2003 «Тепловые сети», отказом системы теплоснабжения является нарушение работы системы теплоснабжения, приводящее к падению температуры в отапливаемых помещениях жилых и общественных зданий ниже +12°С. Расчет проводится для каждой градации повторяемости температуры наружного воздуха при коэффициенте аккумуляции жилого здания Р=40 часов.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Показатель средневзвешенного (средневзвешенного по тепловой мощности) срока службы котлоагрегатов составляет 18,3 года. В котельных сельского поселения </w:t>
      </w:r>
      <w:r w:rsidR="00CE59C4">
        <w:rPr>
          <w:rFonts w:ascii="Times New Roman" w:hAnsi="Times New Roman"/>
          <w:sz w:val="28"/>
          <w:szCs w:val="28"/>
        </w:rPr>
        <w:t>Подбельск</w:t>
      </w:r>
      <w:r w:rsidR="006B66C6">
        <w:rPr>
          <w:rFonts w:ascii="Times New Roman" w:hAnsi="Times New Roman"/>
          <w:sz w:val="28"/>
          <w:szCs w:val="28"/>
        </w:rPr>
        <w:t xml:space="preserve"> </w:t>
      </w:r>
      <w:r>
        <w:rPr>
          <w:rFonts w:ascii="Times New Roman" w:hAnsi="Times New Roman"/>
          <w:sz w:val="28"/>
          <w:szCs w:val="28"/>
        </w:rPr>
        <w:t xml:space="preserve"> установка котлоагрегатов производилась </w:t>
      </w:r>
      <w:r w:rsidR="00815E44">
        <w:rPr>
          <w:rFonts w:ascii="Times New Roman" w:hAnsi="Times New Roman"/>
          <w:sz w:val="28"/>
          <w:szCs w:val="28"/>
        </w:rPr>
        <w:t>с</w:t>
      </w:r>
      <w:r>
        <w:rPr>
          <w:rFonts w:ascii="Times New Roman" w:hAnsi="Times New Roman"/>
          <w:sz w:val="28"/>
          <w:szCs w:val="28"/>
        </w:rPr>
        <w:t xml:space="preserve"> 200</w:t>
      </w:r>
      <w:r w:rsidR="00815E44">
        <w:rPr>
          <w:rFonts w:ascii="Times New Roman" w:hAnsi="Times New Roman"/>
          <w:sz w:val="28"/>
          <w:szCs w:val="28"/>
        </w:rPr>
        <w:t>1 по 2020</w:t>
      </w:r>
      <w:r>
        <w:rPr>
          <w:rFonts w:ascii="Times New Roman" w:hAnsi="Times New Roman"/>
          <w:sz w:val="28"/>
          <w:szCs w:val="28"/>
        </w:rPr>
        <w:t xml:space="preserve"> года соответственно. В связи с чем, эксплуатационный ресурс котлов </w:t>
      </w:r>
      <w:r w:rsidR="00815E44">
        <w:rPr>
          <w:rFonts w:ascii="Times New Roman" w:hAnsi="Times New Roman"/>
          <w:sz w:val="28"/>
          <w:szCs w:val="28"/>
        </w:rPr>
        <w:t xml:space="preserve">не </w:t>
      </w:r>
      <w:r>
        <w:rPr>
          <w:rFonts w:ascii="Times New Roman" w:hAnsi="Times New Roman"/>
          <w:sz w:val="28"/>
          <w:szCs w:val="28"/>
        </w:rPr>
        <w:t>закончен. Но  эксплуатирующая организация производит мероприятия по продлению ресурса котлов по мере необходимости.</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11.4. Результаты оценки коэффициентов готовности теплопроводов к несению тепловой нагрузки</w:t>
      </w:r>
    </w:p>
    <w:p w:rsidR="00636333" w:rsidRDefault="00636333" w:rsidP="00636333">
      <w:pPr>
        <w:tabs>
          <w:tab w:val="left" w:pos="1134"/>
        </w:tabs>
        <w:autoSpaceDE w:val="0"/>
        <w:autoSpaceDN w:val="0"/>
        <w:adjustRightInd w:val="0"/>
        <w:spacing w:before="120" w:after="0"/>
        <w:ind w:right="-285" w:firstLine="709"/>
        <w:jc w:val="both"/>
        <w:rPr>
          <w:rFonts w:ascii="Times New Roman" w:hAnsi="Times New Roman"/>
          <w:sz w:val="28"/>
          <w:szCs w:val="28"/>
        </w:rPr>
      </w:pPr>
      <w:r>
        <w:rPr>
          <w:rFonts w:ascii="Times New Roman" w:hAnsi="Times New Roman"/>
          <w:sz w:val="28"/>
          <w:szCs w:val="28"/>
        </w:rPr>
        <w:t>Согласно методическим рекомендациям по разработке схем теплоснабжения, утвержденных приказом Министерства регионального развития Российской Федерации и Министерства энергетики Российской Федерации № 565/667 от 29 декабря 2012 г., оценка не до 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240" w:afterAutospacing="0" w:line="276" w:lineRule="auto"/>
        <w:ind w:right="-284"/>
        <w:contextualSpacing/>
        <w:jc w:val="center"/>
        <w:rPr>
          <w:b/>
          <w:sz w:val="28"/>
          <w:szCs w:val="28"/>
        </w:rPr>
      </w:pPr>
      <w:r>
        <w:rPr>
          <w:b/>
          <w:sz w:val="28"/>
          <w:szCs w:val="28"/>
        </w:rP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815E44">
        <w:rPr>
          <w:rFonts w:ascii="Times New Roman" w:hAnsi="Times New Roman"/>
          <w:sz w:val="28"/>
          <w:szCs w:val="28"/>
        </w:rPr>
        <w:t>Подбельск</w:t>
      </w:r>
      <w:r>
        <w:rPr>
          <w:rFonts w:ascii="Times New Roman" w:eastAsia="Times New Roman" w:hAnsi="Times New Roman"/>
          <w:sz w:val="28"/>
          <w:szCs w:val="28"/>
        </w:rPr>
        <w:t xml:space="preserve"> недоотпуск тепловой энергии не зафиксирован.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12.  ОБОСНОВАНИЕ ИНВЕСТИЦИЙ В СТРОИТЕЛЬСТВО, РЕКОНСТРУКЦИЮ, ТЕХНИЧЕСКОЕ ПЕРЕВООРУЖЕНИЕ И (ИЛИ) МОДЕРНИЗАЦИЮ</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1) Внебюджетное финансирование.</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Внебюджетное финансирование осуществляется за счет собственных средств теплоснабжающей организации.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сельского поселения </w:t>
      </w:r>
      <w:r w:rsidR="00815E44">
        <w:rPr>
          <w:rFonts w:ascii="Times New Roman" w:hAnsi="Times New Roman"/>
          <w:sz w:val="28"/>
          <w:szCs w:val="28"/>
        </w:rPr>
        <w:t>Подбельск</w:t>
      </w:r>
      <w:r>
        <w:rPr>
          <w:rFonts w:ascii="Times New Roman" w:hAnsi="Times New Roman"/>
          <w:sz w:val="28"/>
          <w:szCs w:val="28"/>
        </w:rPr>
        <w:t xml:space="preserve">. </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12.1. </w:t>
      </w:r>
      <w:r>
        <w:rPr>
          <w:rFonts w:ascii="Times New Roman" w:hAnsi="Times New Roman"/>
          <w:b/>
          <w:color w:val="000000"/>
          <w:sz w:val="28"/>
          <w:szCs w:val="28"/>
        </w:rPr>
        <w:t>Расчеты эффективности инвестиций</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Оценка эффективности инвестиций выявляется по следующим критериям:</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сельского поселения </w:t>
      </w:r>
      <w:r w:rsidR="00815E44">
        <w:rPr>
          <w:rFonts w:ascii="Times New Roman" w:hAnsi="Times New Roman"/>
          <w:sz w:val="28"/>
          <w:szCs w:val="28"/>
        </w:rPr>
        <w:t>Подбельск</w:t>
      </w:r>
      <w:r>
        <w:rPr>
          <w:rFonts w:ascii="Times New Roman" w:hAnsi="Times New Roman"/>
          <w:sz w:val="28"/>
          <w:szCs w:val="28"/>
        </w:rPr>
        <w:t xml:space="preserve">, является реконструкция тепловых сетей и замена основного оборудования на источниках теплоснабжения.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производстве тепловой энергии также влияют отпускные тарифы на тепловую энергию на каждый год реализации проекта. </w:t>
      </w:r>
    </w:p>
    <w:p w:rsidR="00636333" w:rsidRDefault="00636333" w:rsidP="00636333">
      <w:pPr>
        <w:spacing w:after="0"/>
        <w:ind w:right="-285" w:firstLine="708"/>
        <w:jc w:val="both"/>
        <w:rPr>
          <w:rFonts w:ascii="Times New Roman" w:hAnsi="Times New Roman"/>
          <w:sz w:val="28"/>
          <w:szCs w:val="28"/>
        </w:rPr>
      </w:pPr>
    </w:p>
    <w:p w:rsidR="00636333" w:rsidRDefault="00636333" w:rsidP="00F97607">
      <w:pPr>
        <w:tabs>
          <w:tab w:val="left" w:pos="6521"/>
          <w:tab w:val="left" w:pos="6946"/>
        </w:tabs>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13. ИНДИКАТОРЫ РАЗВИТИЯ СИСТЕМ ТЕПЛОСНАБЖЕНИЯ СЕЛЬСКОГО ПОСЕЛЕНИЯ </w:t>
      </w:r>
      <w:r w:rsidR="00F97607">
        <w:rPr>
          <w:rFonts w:ascii="Times New Roman" w:hAnsi="Times New Roman"/>
          <w:b/>
          <w:color w:val="000000"/>
          <w:sz w:val="28"/>
          <w:szCs w:val="28"/>
        </w:rPr>
        <w:t>ПОДБЕЛЬСК</w:t>
      </w:r>
      <w:r>
        <w:rPr>
          <w:rFonts w:ascii="Times New Roman" w:hAnsi="Times New Roman"/>
          <w:b/>
          <w:color w:val="000000"/>
          <w:sz w:val="28"/>
          <w:szCs w:val="28"/>
        </w:rPr>
        <w:t xml:space="preserve">  </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 Количество прекращений подачи тепловой энергии, теплоносителя в результате технологических нарушений на тепловых сетях</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r>
        <w:rPr>
          <w:color w:val="000000"/>
          <w:sz w:val="28"/>
          <w:szCs w:val="28"/>
        </w:rPr>
        <w:tab/>
        <w:t>Прекращение подачи тепловой энергии, теплоносителя, в результате технологических нарушений на тепловых сетях не зафиксирован.</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 xml:space="preserve">13.2. Количество прекращений подачи тепловой энергии, теплоносителя в результате технологических нарушений на </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источниках тепловой энергии</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Прекращений подачи тепловой энергии в результате технологических нарушений на источниках тепловой энергии за последние пять лет не было.</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В таблице 26 представлены перспективные значения удельных расходов условного топлива на отпуск тепловой энергии.</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26</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0"/>
        <w:gridCol w:w="1917"/>
        <w:gridCol w:w="1102"/>
        <w:gridCol w:w="999"/>
        <w:gridCol w:w="996"/>
        <w:gridCol w:w="996"/>
        <w:gridCol w:w="996"/>
        <w:gridCol w:w="996"/>
        <w:gridCol w:w="1057"/>
      </w:tblGrid>
      <w:tr w:rsidR="00636333" w:rsidTr="00636333">
        <w:tc>
          <w:tcPr>
            <w:tcW w:w="58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 п/п</w:t>
            </w:r>
          </w:p>
        </w:tc>
        <w:tc>
          <w:tcPr>
            <w:tcW w:w="1917"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Источник теплоснабжения</w:t>
            </w:r>
          </w:p>
        </w:tc>
        <w:tc>
          <w:tcPr>
            <w:tcW w:w="7142"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Удельный расход условного топлива на отпуск тепловой энергии т.у.т./Гкал</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1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2020 базовый год)</w:t>
            </w:r>
          </w:p>
        </w:tc>
        <w:tc>
          <w:tcPr>
            <w:tcW w:w="99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2021</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2022</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2023</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2024</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2025</w:t>
            </w:r>
          </w:p>
        </w:tc>
        <w:tc>
          <w:tcPr>
            <w:tcW w:w="105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2026- 2033</w:t>
            </w:r>
          </w:p>
        </w:tc>
      </w:tr>
      <w:tr w:rsidR="00815E44" w:rsidTr="00636333">
        <w:tc>
          <w:tcPr>
            <w:tcW w:w="580"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1</w:t>
            </w:r>
          </w:p>
        </w:tc>
        <w:tc>
          <w:tcPr>
            <w:tcW w:w="1917" w:type="dxa"/>
            <w:tcBorders>
              <w:top w:val="single" w:sz="1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102"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9"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057" w:type="dxa"/>
            <w:tcBorders>
              <w:top w:val="single" w:sz="1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r>
      <w:tr w:rsidR="00815E44" w:rsidTr="00636333">
        <w:tc>
          <w:tcPr>
            <w:tcW w:w="580"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2</w:t>
            </w:r>
          </w:p>
        </w:tc>
        <w:tc>
          <w:tcPr>
            <w:tcW w:w="1917"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102"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9"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057"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r>
      <w:tr w:rsidR="00815E44" w:rsidTr="00815E44">
        <w:trPr>
          <w:trHeight w:val="286"/>
        </w:trPr>
        <w:tc>
          <w:tcPr>
            <w:tcW w:w="580"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3</w:t>
            </w:r>
          </w:p>
        </w:tc>
        <w:tc>
          <w:tcPr>
            <w:tcW w:w="1917"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102"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999"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c>
          <w:tcPr>
            <w:tcW w:w="1057"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156,44</w:t>
            </w:r>
          </w:p>
        </w:tc>
      </w:tr>
      <w:tr w:rsidR="00815E44" w:rsidTr="00815E44">
        <w:trPr>
          <w:trHeight w:val="286"/>
        </w:trPr>
        <w:tc>
          <w:tcPr>
            <w:tcW w:w="580"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4</w:t>
            </w:r>
          </w:p>
        </w:tc>
        <w:tc>
          <w:tcPr>
            <w:tcW w:w="1917"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102"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9"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996"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c>
          <w:tcPr>
            <w:tcW w:w="1057" w:type="dxa"/>
            <w:tcBorders>
              <w:top w:val="single" w:sz="2" w:space="0" w:color="auto"/>
              <w:left w:val="single" w:sz="12" w:space="0" w:color="auto"/>
              <w:bottom w:val="single" w:sz="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155,55</w:t>
            </w:r>
          </w:p>
        </w:tc>
      </w:tr>
      <w:tr w:rsidR="00815E44" w:rsidTr="00636333">
        <w:trPr>
          <w:trHeight w:val="286"/>
        </w:trPr>
        <w:tc>
          <w:tcPr>
            <w:tcW w:w="580"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pStyle w:val="s1"/>
              <w:spacing w:before="0" w:beforeAutospacing="0" w:after="0" w:afterAutospacing="0" w:line="276" w:lineRule="auto"/>
              <w:ind w:right="49"/>
              <w:jc w:val="center"/>
              <w:rPr>
                <w:color w:val="000000"/>
                <w:sz w:val="22"/>
                <w:szCs w:val="22"/>
              </w:rPr>
            </w:pPr>
            <w:r>
              <w:rPr>
                <w:color w:val="000000"/>
                <w:sz w:val="22"/>
                <w:szCs w:val="22"/>
              </w:rPr>
              <w:t>5</w:t>
            </w:r>
          </w:p>
        </w:tc>
        <w:tc>
          <w:tcPr>
            <w:tcW w:w="1917" w:type="dxa"/>
            <w:tcBorders>
              <w:top w:val="single" w:sz="2" w:space="0" w:color="auto"/>
              <w:left w:val="single" w:sz="12" w:space="0" w:color="auto"/>
              <w:bottom w:val="single" w:sz="1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102"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999"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c>
          <w:tcPr>
            <w:tcW w:w="1057" w:type="dxa"/>
            <w:tcBorders>
              <w:top w:val="single" w:sz="2" w:space="0" w:color="auto"/>
              <w:left w:val="single" w:sz="12" w:space="0" w:color="auto"/>
              <w:bottom w:val="single" w:sz="12" w:space="0" w:color="auto"/>
              <w:right w:val="single" w:sz="12" w:space="0" w:color="auto"/>
            </w:tcBorders>
            <w:vAlign w:val="center"/>
            <w:hideMark/>
          </w:tcPr>
          <w:p w:rsidR="00815E44" w:rsidRPr="00C33A5F"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157,15</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13.4. Отношение величины технологических потерь тепловой энергии, теплоносителя к материальной характеристике тепловой сети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За 2019, 2020 года показатель равняется 5 %, с 2021 по 2033 года –</w:t>
      </w:r>
      <w:r w:rsidR="00815E44">
        <w:rPr>
          <w:sz w:val="28"/>
          <w:szCs w:val="28"/>
        </w:rPr>
        <w:t>5</w:t>
      </w:r>
      <w:r>
        <w:rPr>
          <w:sz w:val="28"/>
          <w:szCs w:val="28"/>
        </w:rPr>
        <w:t xml:space="preserve"> %. При проведении технического перевооружения тепловой сети, связанной с заменой материалов трубопроводов, показатель уменьшится.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13.5. Коэффициент использования установленной тепловой мощности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По</w:t>
      </w:r>
      <w:r w:rsidR="00815E44">
        <w:rPr>
          <w:sz w:val="28"/>
          <w:szCs w:val="28"/>
        </w:rPr>
        <w:t>казатель с 2020 по 2021 года - 64</w:t>
      </w:r>
      <w:r>
        <w:rPr>
          <w:sz w:val="28"/>
          <w:szCs w:val="28"/>
        </w:rPr>
        <w:t xml:space="preserve">%. Показатель с 2022 по 2033 года - </w:t>
      </w:r>
      <w:r w:rsidR="00815E44">
        <w:rPr>
          <w:sz w:val="28"/>
          <w:szCs w:val="28"/>
        </w:rPr>
        <w:t>64</w:t>
      </w:r>
      <w:r>
        <w:rPr>
          <w:sz w:val="28"/>
          <w:szCs w:val="28"/>
        </w:rPr>
        <w:t>%. Это объясняется использование установленной тепловой мощности в неполном объеме, наличие технической возможности подключения (присоединение) абонентов.</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13.6. Удельная материальная характеристика тепловых сетей, приведенная к расчетной тепловой нагрузке</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 xml:space="preserve">За 2020 года показатель равняется </w:t>
      </w:r>
      <w:r w:rsidR="00815E44">
        <w:rPr>
          <w:sz w:val="28"/>
          <w:szCs w:val="28"/>
        </w:rPr>
        <w:t>108,74</w:t>
      </w:r>
      <w:r>
        <w:rPr>
          <w:sz w:val="28"/>
          <w:szCs w:val="28"/>
        </w:rPr>
        <w:t xml:space="preserve"> м </w:t>
      </w:r>
      <w:r>
        <w:rPr>
          <w:sz w:val="28"/>
          <w:szCs w:val="28"/>
          <w:vertAlign w:val="superscript"/>
        </w:rPr>
        <w:t>2</w:t>
      </w:r>
      <w:r>
        <w:rPr>
          <w:sz w:val="28"/>
          <w:szCs w:val="28"/>
        </w:rPr>
        <w:t xml:space="preserve">/Гкал/ч, с 2021 по 2033 года – </w:t>
      </w:r>
      <w:r w:rsidR="00815E44">
        <w:rPr>
          <w:sz w:val="28"/>
          <w:szCs w:val="28"/>
        </w:rPr>
        <w:t>108,74</w:t>
      </w:r>
      <w:r>
        <w:rPr>
          <w:sz w:val="28"/>
          <w:szCs w:val="28"/>
        </w:rPr>
        <w:t xml:space="preserve"> м</w:t>
      </w:r>
      <w:r>
        <w:rPr>
          <w:sz w:val="28"/>
          <w:szCs w:val="28"/>
          <w:vertAlign w:val="superscript"/>
        </w:rPr>
        <w:t>2</w:t>
      </w:r>
      <w:r>
        <w:rPr>
          <w:sz w:val="28"/>
          <w:szCs w:val="28"/>
        </w:rPr>
        <w:t>/Гкал/ч. Данное уменьшение показателя вызвано с проведением технического перевооружения тепловой сети, связанной с заменой материалов трубопроводов.</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13.8. Удельный расход условного топлива на отпуск электрической энергии</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r>
        <w:rPr>
          <w:sz w:val="28"/>
          <w:szCs w:val="28"/>
        </w:rPr>
        <w:tab/>
      </w:r>
      <w:r>
        <w:rPr>
          <w:color w:val="000000"/>
          <w:sz w:val="28"/>
          <w:szCs w:val="28"/>
        </w:rPr>
        <w:t xml:space="preserve">Удельный расход условного топлива на отпуск электрической энергии - </w:t>
      </w:r>
      <w:r w:rsidR="00815E44">
        <w:rPr>
          <w:color w:val="000000"/>
          <w:sz w:val="28"/>
          <w:szCs w:val="28"/>
        </w:rPr>
        <w:t>80,83</w:t>
      </w:r>
      <w:r>
        <w:rPr>
          <w:color w:val="000000"/>
          <w:sz w:val="28"/>
          <w:szCs w:val="28"/>
        </w:rPr>
        <w:t xml:space="preserve"> кВт*ч/Гкал.</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13.10. Доля отпуска тепловой энергии, осуществляемого потребителям по приборам учета, в общем объеме отпущенной тепловой энергии</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30</w:t>
      </w:r>
    </w:p>
    <w:tbl>
      <w:tblPr>
        <w:tblW w:w="953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20"/>
        <w:gridCol w:w="1074"/>
        <w:gridCol w:w="1075"/>
        <w:gridCol w:w="1076"/>
        <w:gridCol w:w="1076"/>
        <w:gridCol w:w="1076"/>
        <w:gridCol w:w="1117"/>
        <w:gridCol w:w="1117"/>
      </w:tblGrid>
      <w:tr w:rsidR="00636333" w:rsidTr="00636333">
        <w:tc>
          <w:tcPr>
            <w:tcW w:w="192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611"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Доля отпуска тепловой энергии, осуществляемого</w:t>
            </w:r>
          </w:p>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потребителям по приборам учета, в общем объеме отпущенной</w:t>
            </w:r>
          </w:p>
          <w:p w:rsidR="00636333" w:rsidRDefault="00636333">
            <w:pPr>
              <w:shd w:val="clear" w:color="auto" w:fill="FFFFFF"/>
              <w:spacing w:after="0"/>
              <w:ind w:right="49"/>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тепловой энергии, %</w:t>
            </w:r>
          </w:p>
        </w:tc>
      </w:tr>
      <w:tr w:rsidR="00636333" w:rsidTr="00815E44">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7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815E44" w:rsidTr="00636333">
        <w:tc>
          <w:tcPr>
            <w:tcW w:w="1920" w:type="dxa"/>
            <w:tcBorders>
              <w:top w:val="single" w:sz="1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074"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636333">
        <w:tc>
          <w:tcPr>
            <w:tcW w:w="1920"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074"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815E44">
        <w:tc>
          <w:tcPr>
            <w:tcW w:w="1920"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074"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815E44">
        <w:tc>
          <w:tcPr>
            <w:tcW w:w="1920"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074"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2" w:space="0" w:color="auto"/>
              <w:right w:val="single" w:sz="12" w:space="0" w:color="auto"/>
            </w:tcBorders>
            <w:vAlign w:val="center"/>
            <w:hideMark/>
          </w:tcPr>
          <w:p w:rsidR="00815E44" w:rsidRDefault="00815E44" w:rsidP="006C6EA5">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815E44" w:rsidTr="00636333">
        <w:tc>
          <w:tcPr>
            <w:tcW w:w="1920" w:type="dxa"/>
            <w:tcBorders>
              <w:top w:val="single" w:sz="2" w:space="0" w:color="auto"/>
              <w:left w:val="single" w:sz="12" w:space="0" w:color="auto"/>
              <w:bottom w:val="single" w:sz="1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074"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815E44" w:rsidRDefault="00815E44">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13.11. Средневзвешенный (по материальной характеристике) срок эксплуатации тепловых сетей (для каждой системы теплоснабжения)</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31</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92"/>
        <w:gridCol w:w="1048"/>
        <w:gridCol w:w="1049"/>
        <w:gridCol w:w="1050"/>
        <w:gridCol w:w="1050"/>
        <w:gridCol w:w="1050"/>
        <w:gridCol w:w="1100"/>
        <w:gridCol w:w="1100"/>
      </w:tblGrid>
      <w:tr w:rsidR="00636333" w:rsidTr="00636333">
        <w:tc>
          <w:tcPr>
            <w:tcW w:w="219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447"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hAnsi="Times New Roman"/>
                <w:b/>
                <w:sz w:val="24"/>
                <w:szCs w:val="24"/>
              </w:rPr>
              <w:t>Средневзвешенный срок эксплуатации тепловых сетей, лет</w:t>
            </w:r>
          </w:p>
        </w:tc>
      </w:tr>
      <w:tr w:rsidR="00636333" w:rsidTr="00815E44">
        <w:trPr>
          <w:trHeight w:val="679"/>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4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4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815E44" w:rsidTr="00636333">
        <w:tc>
          <w:tcPr>
            <w:tcW w:w="2192" w:type="dxa"/>
            <w:tcBorders>
              <w:top w:val="single" w:sz="1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048"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19</w:t>
            </w:r>
          </w:p>
        </w:tc>
        <w:tc>
          <w:tcPr>
            <w:tcW w:w="1049"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20</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21</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22</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23</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24</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25-32</w:t>
            </w:r>
          </w:p>
        </w:tc>
      </w:tr>
      <w:tr w:rsidR="00815E44" w:rsidTr="00636333">
        <w:tc>
          <w:tcPr>
            <w:tcW w:w="2192"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048"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33</w:t>
            </w:r>
          </w:p>
        </w:tc>
        <w:tc>
          <w:tcPr>
            <w:tcW w:w="1049"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39-46</w:t>
            </w:r>
          </w:p>
        </w:tc>
      </w:tr>
      <w:tr w:rsidR="00815E44" w:rsidTr="00815E44">
        <w:tc>
          <w:tcPr>
            <w:tcW w:w="2192"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048"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44</w:t>
            </w:r>
          </w:p>
        </w:tc>
        <w:tc>
          <w:tcPr>
            <w:tcW w:w="1049"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45</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46</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47</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48</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49</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50-57</w:t>
            </w:r>
          </w:p>
        </w:tc>
      </w:tr>
      <w:tr w:rsidR="00815E44" w:rsidTr="00815E44">
        <w:tc>
          <w:tcPr>
            <w:tcW w:w="2192" w:type="dxa"/>
            <w:tcBorders>
              <w:top w:val="single" w:sz="2" w:space="0" w:color="auto"/>
              <w:left w:val="single" w:sz="12" w:space="0" w:color="auto"/>
              <w:bottom w:val="single" w:sz="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048"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31</w:t>
            </w:r>
          </w:p>
        </w:tc>
        <w:tc>
          <w:tcPr>
            <w:tcW w:w="1049"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32</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33</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05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100" w:type="dxa"/>
            <w:tcBorders>
              <w:top w:val="single" w:sz="2" w:space="0" w:color="auto"/>
              <w:left w:val="single" w:sz="12" w:space="0" w:color="auto"/>
              <w:bottom w:val="single" w:sz="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37-44</w:t>
            </w:r>
          </w:p>
        </w:tc>
      </w:tr>
      <w:tr w:rsidR="00815E44" w:rsidTr="00636333">
        <w:tc>
          <w:tcPr>
            <w:tcW w:w="2192" w:type="dxa"/>
            <w:tcBorders>
              <w:top w:val="single" w:sz="2" w:space="0" w:color="auto"/>
              <w:left w:val="single" w:sz="12" w:space="0" w:color="auto"/>
              <w:bottom w:val="single" w:sz="12" w:space="0" w:color="auto"/>
              <w:right w:val="single" w:sz="12" w:space="0" w:color="auto"/>
            </w:tcBorders>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048"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13</w:t>
            </w:r>
          </w:p>
        </w:tc>
        <w:tc>
          <w:tcPr>
            <w:tcW w:w="1049"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14</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15</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16</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17</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18</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815E44" w:rsidRPr="00223477" w:rsidRDefault="00815E44" w:rsidP="006C6EA5">
            <w:pPr>
              <w:autoSpaceDE w:val="0"/>
              <w:autoSpaceDN w:val="0"/>
              <w:adjustRightInd w:val="0"/>
              <w:spacing w:after="0" w:line="240" w:lineRule="auto"/>
              <w:contextualSpacing/>
              <w:jc w:val="center"/>
              <w:rPr>
                <w:rFonts w:ascii="Times New Roman" w:hAnsi="Times New Roman"/>
              </w:rPr>
            </w:pPr>
            <w:r>
              <w:rPr>
                <w:rFonts w:ascii="Times New Roman" w:hAnsi="Times New Roman"/>
              </w:rPr>
              <w:t>19-26</w:t>
            </w:r>
          </w:p>
        </w:tc>
      </w:tr>
    </w:tbl>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r>
        <w:rPr>
          <w:color w:val="000000"/>
          <w:sz w:val="28"/>
          <w:szCs w:val="28"/>
        </w:rPr>
        <w:t xml:space="preserve">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 </w:t>
      </w:r>
    </w:p>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both"/>
        <w:rPr>
          <w:sz w:val="28"/>
          <w:szCs w:val="28"/>
        </w:rPr>
      </w:pPr>
      <w:r>
        <w:rPr>
          <w:sz w:val="28"/>
          <w:szCs w:val="28"/>
        </w:rPr>
        <w:tab/>
        <w:t xml:space="preserve">Техническое перевооружение тепловой сети не планируется </w:t>
      </w:r>
    </w:p>
    <w:p w:rsidR="00636333" w:rsidRDefault="00636333" w:rsidP="00636333">
      <w:pPr>
        <w:pStyle w:val="s1"/>
        <w:shd w:val="clear" w:color="auto" w:fill="FFFFFF"/>
        <w:spacing w:before="0" w:beforeAutospacing="0" w:after="0" w:afterAutospacing="0" w:line="276" w:lineRule="auto"/>
        <w:ind w:right="49"/>
        <w:jc w:val="both"/>
        <w:rPr>
          <w:sz w:val="28"/>
          <w:szCs w:val="28"/>
        </w:rPr>
      </w:pPr>
    </w:p>
    <w:p w:rsidR="00636333" w:rsidRDefault="00636333" w:rsidP="00636333">
      <w:pPr>
        <w:pStyle w:val="s1"/>
        <w:shd w:val="clear" w:color="auto" w:fill="FFFFFF"/>
        <w:spacing w:before="0" w:beforeAutospacing="0" w:after="0" w:afterAutospacing="0" w:line="276" w:lineRule="auto"/>
        <w:ind w:right="49"/>
        <w:jc w:val="both"/>
        <w:rPr>
          <w:b/>
          <w:color w:val="000000"/>
          <w:sz w:val="28"/>
          <w:szCs w:val="28"/>
        </w:rPr>
      </w:pPr>
      <w:r>
        <w:rPr>
          <w:b/>
          <w:color w:val="000000"/>
          <w:sz w:val="28"/>
          <w:szCs w:val="28"/>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33</w:t>
      </w:r>
    </w:p>
    <w:tbl>
      <w:tblPr>
        <w:tblW w:w="96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93"/>
        <w:gridCol w:w="1715"/>
        <w:gridCol w:w="1858"/>
        <w:gridCol w:w="1573"/>
        <w:gridCol w:w="2106"/>
      </w:tblGrid>
      <w:tr w:rsidR="00636333" w:rsidTr="00815E44">
        <w:tc>
          <w:tcPr>
            <w:tcW w:w="239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Наименование источника</w:t>
            </w:r>
          </w:p>
        </w:tc>
        <w:tc>
          <w:tcPr>
            <w:tcW w:w="3573"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Установленная мощность, Гкал/час</w:t>
            </w:r>
          </w:p>
        </w:tc>
        <w:tc>
          <w:tcPr>
            <w:tcW w:w="157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Год реконструкции</w:t>
            </w:r>
          </w:p>
        </w:tc>
        <w:tc>
          <w:tcPr>
            <w:tcW w:w="21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Мощность реконструированного оборудования</w:t>
            </w:r>
          </w:p>
        </w:tc>
      </w:tr>
      <w:tr w:rsidR="00636333" w:rsidTr="00815E44">
        <w:trPr>
          <w:trHeight w:val="657"/>
        </w:trPr>
        <w:tc>
          <w:tcPr>
            <w:tcW w:w="239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171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Существующая</w:t>
            </w:r>
          </w:p>
        </w:tc>
        <w:tc>
          <w:tcPr>
            <w:tcW w:w="185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Перспективная</w:t>
            </w:r>
          </w:p>
        </w:tc>
        <w:tc>
          <w:tcPr>
            <w:tcW w:w="157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2106"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r>
      <w:tr w:rsidR="00815E44" w:rsidTr="00815E44">
        <w:tc>
          <w:tcPr>
            <w:tcW w:w="239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ул. Доровских 23б</w:t>
            </w:r>
          </w:p>
        </w:tc>
        <w:tc>
          <w:tcPr>
            <w:tcW w:w="171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0,146</w:t>
            </w:r>
          </w:p>
        </w:tc>
        <w:tc>
          <w:tcPr>
            <w:tcW w:w="185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0,146</w:t>
            </w:r>
          </w:p>
        </w:tc>
        <w:tc>
          <w:tcPr>
            <w:tcW w:w="157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r>
      <w:tr w:rsidR="00815E44" w:rsidTr="00815E44">
        <w:tc>
          <w:tcPr>
            <w:tcW w:w="239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больничная</w:t>
            </w:r>
          </w:p>
        </w:tc>
        <w:tc>
          <w:tcPr>
            <w:tcW w:w="171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1,626</w:t>
            </w:r>
          </w:p>
        </w:tc>
        <w:tc>
          <w:tcPr>
            <w:tcW w:w="185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1,626</w:t>
            </w:r>
          </w:p>
        </w:tc>
        <w:tc>
          <w:tcPr>
            <w:tcW w:w="157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r>
      <w:tr w:rsidR="00815E44" w:rsidTr="00815E44">
        <w:tc>
          <w:tcPr>
            <w:tcW w:w="239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ЦСО</w:t>
            </w:r>
          </w:p>
        </w:tc>
        <w:tc>
          <w:tcPr>
            <w:tcW w:w="171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0,516</w:t>
            </w:r>
          </w:p>
        </w:tc>
        <w:tc>
          <w:tcPr>
            <w:tcW w:w="185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0,516</w:t>
            </w:r>
          </w:p>
        </w:tc>
        <w:tc>
          <w:tcPr>
            <w:tcW w:w="157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w:t>
            </w:r>
          </w:p>
        </w:tc>
      </w:tr>
      <w:tr w:rsidR="00815E44" w:rsidTr="00815E44">
        <w:tc>
          <w:tcPr>
            <w:tcW w:w="239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№4</w:t>
            </w:r>
          </w:p>
        </w:tc>
        <w:tc>
          <w:tcPr>
            <w:tcW w:w="1715"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2,68</w:t>
            </w:r>
          </w:p>
        </w:tc>
        <w:tc>
          <w:tcPr>
            <w:tcW w:w="185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2,68</w:t>
            </w:r>
          </w:p>
        </w:tc>
        <w:tc>
          <w:tcPr>
            <w:tcW w:w="1573"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w:t>
            </w:r>
          </w:p>
        </w:tc>
      </w:tr>
      <w:tr w:rsidR="00815E44" w:rsidTr="00815E44">
        <w:tc>
          <w:tcPr>
            <w:tcW w:w="239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815E44" w:rsidRPr="003F160B" w:rsidRDefault="00815E44" w:rsidP="006C6EA5">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 спорткомплекс</w:t>
            </w:r>
          </w:p>
        </w:tc>
        <w:tc>
          <w:tcPr>
            <w:tcW w:w="171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0,516</w:t>
            </w:r>
          </w:p>
        </w:tc>
        <w:tc>
          <w:tcPr>
            <w:tcW w:w="185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815E44" w:rsidRDefault="00815E44" w:rsidP="006C6EA5">
            <w:pPr>
              <w:spacing w:after="0"/>
              <w:ind w:right="49"/>
              <w:jc w:val="center"/>
              <w:rPr>
                <w:rFonts w:ascii="Times New Roman" w:hAnsi="Times New Roman"/>
                <w:sz w:val="24"/>
                <w:szCs w:val="24"/>
              </w:rPr>
            </w:pPr>
            <w:r>
              <w:rPr>
                <w:rFonts w:ascii="Times New Roman" w:hAnsi="Times New Roman"/>
                <w:sz w:val="24"/>
                <w:szCs w:val="24"/>
              </w:rPr>
              <w:t>0,516</w:t>
            </w:r>
          </w:p>
        </w:tc>
        <w:tc>
          <w:tcPr>
            <w:tcW w:w="157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815E44" w:rsidRDefault="00815E44">
            <w:pPr>
              <w:spacing w:after="0"/>
              <w:ind w:right="49"/>
              <w:jc w:val="center"/>
              <w:rPr>
                <w:rFonts w:ascii="Times New Roman" w:hAnsi="Times New Roman"/>
                <w:sz w:val="24"/>
                <w:szCs w:val="24"/>
              </w:rPr>
            </w:pPr>
            <w:r>
              <w:rPr>
                <w:rFonts w:ascii="Times New Roman" w:hAnsi="Times New Roman"/>
                <w:sz w:val="24"/>
                <w:szCs w:val="24"/>
              </w:rPr>
              <w:t>-</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Pr="00F97607" w:rsidRDefault="00636333" w:rsidP="00636333">
      <w:pPr>
        <w:pStyle w:val="s1"/>
        <w:shd w:val="clear" w:color="auto" w:fill="FFFFFF"/>
        <w:spacing w:before="0" w:beforeAutospacing="0" w:after="0" w:afterAutospacing="0" w:line="276" w:lineRule="auto"/>
        <w:ind w:right="49"/>
        <w:jc w:val="center"/>
        <w:rPr>
          <w:b/>
          <w:color w:val="000000"/>
          <w:sz w:val="28"/>
          <w:szCs w:val="28"/>
        </w:rPr>
      </w:pPr>
      <w:r w:rsidRPr="00F97607">
        <w:rPr>
          <w:b/>
          <w:color w:val="000000"/>
          <w:sz w:val="28"/>
          <w:szCs w:val="28"/>
        </w:rPr>
        <w:t xml:space="preserve">13.14. Отсутствие зафиксированных фактов нарушения </w:t>
      </w:r>
      <w:hyperlink r:id="rId22" w:anchor="block_2" w:history="1">
        <w:r w:rsidRPr="00F97607">
          <w:rPr>
            <w:rStyle w:val="a3"/>
            <w:rFonts w:eastAsia="Calibri"/>
            <w:b/>
            <w:color w:val="000000"/>
            <w:sz w:val="28"/>
            <w:szCs w:val="28"/>
          </w:rPr>
          <w:t>антимонопольного законодательства</w:t>
        </w:r>
      </w:hyperlink>
      <w:r w:rsidRPr="00F97607">
        <w:rPr>
          <w:b/>
          <w:color w:val="000000"/>
          <w:sz w:val="28"/>
          <w:szCs w:val="28"/>
        </w:rPr>
        <w:t xml:space="preserve"> (выданных предупреждений, предписаний), а также отсутствие применения санкций, предусмотренных </w:t>
      </w:r>
      <w:hyperlink r:id="rId23" w:history="1">
        <w:r w:rsidRPr="00F97607">
          <w:rPr>
            <w:rStyle w:val="a3"/>
            <w:rFonts w:eastAsia="Calibri"/>
            <w:b/>
            <w:color w:val="000000"/>
            <w:sz w:val="28"/>
            <w:szCs w:val="28"/>
          </w:rPr>
          <w:t>Кодексом</w:t>
        </w:r>
      </w:hyperlink>
      <w:r w:rsidRPr="00F97607">
        <w:rPr>
          <w:b/>
          <w:color w:val="000000"/>
          <w:sz w:val="28"/>
          <w:szCs w:val="28"/>
        </w:rPr>
        <w:t xml:space="preserve"> Российской Федерации об административных правонарушениях, за нарушение </w:t>
      </w:r>
      <w:hyperlink r:id="rId24"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в сфере теплоснабжения, антимонопольного законодательства Российской Федерации, </w:t>
      </w:r>
      <w:hyperlink r:id="rId25"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о естественных монополиях</w:t>
      </w:r>
    </w:p>
    <w:p w:rsidR="00636333" w:rsidRPr="00F97607" w:rsidRDefault="00636333" w:rsidP="00636333">
      <w:pPr>
        <w:spacing w:after="0"/>
        <w:ind w:right="49"/>
        <w:rPr>
          <w:rFonts w:ascii="Times New Roman" w:eastAsia="Times New Roman" w:hAnsi="Times New Roman"/>
          <w:sz w:val="28"/>
          <w:szCs w:val="28"/>
        </w:rPr>
      </w:pPr>
      <w:r w:rsidRPr="00F97607">
        <w:rPr>
          <w:rFonts w:ascii="Times New Roman" w:eastAsia="Times New Roman" w:hAnsi="Times New Roman"/>
          <w:sz w:val="28"/>
          <w:szCs w:val="28"/>
        </w:rPr>
        <w:tab/>
        <w:t>Данные факты отсутствуют.</w:t>
      </w:r>
    </w:p>
    <w:p w:rsidR="00636333" w:rsidRDefault="00636333" w:rsidP="00636333">
      <w:pPr>
        <w:spacing w:after="0"/>
        <w:ind w:right="49"/>
        <w:rPr>
          <w:rFonts w:ascii="Times New Roman" w:eastAsia="Times New Roman" w:hAnsi="Times New Roman"/>
          <w:sz w:val="28"/>
          <w:szCs w:val="28"/>
        </w:rPr>
      </w:pPr>
    </w:p>
    <w:p w:rsidR="00636333" w:rsidRDefault="00636333" w:rsidP="00636333">
      <w:pPr>
        <w:ind w:right="49"/>
        <w:jc w:val="center"/>
        <w:rPr>
          <w:rFonts w:ascii="Times New Roman" w:eastAsia="Times New Roman" w:hAnsi="Times New Roman"/>
          <w:b/>
          <w:sz w:val="28"/>
          <w:szCs w:val="28"/>
        </w:rPr>
      </w:pPr>
      <w:r>
        <w:rPr>
          <w:rFonts w:ascii="Times New Roman" w:eastAsia="Times New Roman" w:hAnsi="Times New Roman"/>
          <w:b/>
          <w:sz w:val="28"/>
          <w:szCs w:val="28"/>
        </w:rPr>
        <w:t>ГЛАВА 14. ЦЕНОВЫЕ (ТАРИФНЫЕ) ПОСЛЕДСТВИЯ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 xml:space="preserve">Увеличение тарифа не является единственным источником финансирования запланированных мероприятий: так, по перекладкам тепловых сетей, около 46 % затрат погашаются за счет увеличения тарифа; 32 % - за счет амортизации введенных в результате мероприятия основных средств; 22 % - за счет прибыли предприятия и экономии тепловой энергии, полученных в результате реализации мероприятий. </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Основные принципы регулирования тарифов на тепловую энергию изложены в ст. 3 Федерального закона от 27 июля 2010 г. № 190-ФЗ «О теплоснабжении». Статья 7 Принципы регулирования цен (тарифов) в сфере теплоснабжения и полномочия органов исполнительной власти, органов местного самоуправления поселений, городских округов в области регулирования цен (тарифов)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Регулирование цен (тарифов) в сфере теплоснабжения осуществляется в соответствии со следующими основными принципами:</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доступности тепловой энергии (мощности), теплоносителя для потребителя;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экономической обоснованности расходов теплоснабжающих организаций, теплосетевых организаций на производство, передачу и сбыт тепловой энергии (мощности), теплоносителя;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достаточности средств для финансирования мероприятий по надежному функционированию и развитию систем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стимулирование повышения экономической и энергетической эффективности при осуществлении деятельности в сфере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создание условий для привлечения инвестиций;»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пунктом 4 статьи 154 Жилищного кодекса Российской Федерации (Собрание законодательства Российской Федерации, 2005 г., № 1 (часть 1) ст. 14), плата за коммунальные услуги включает в себя плату за холодное и горячее водоснабжение, водоотведение, электроснабжение, газоснабжение, отопление (теплоснабжение, в том числе поставки твердого топлива при наличии печного отопления).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Основным принципом установления предельного индекса является доступность для граждан совокупной платы за все потребляемые коммунальные услуги, рассчитанной с учетом этого предельного индекса (далее – плата за коммунальные услуги) (п. 4 Основ формирования предельных индексов изменения размера платы граждан за коммунальные услуги, утвержденных Постановлением Правительства Российской Федерации от 28 августа 2009 г. № 708 (Собрание законодательства Российской Федерации, 2009, № 36, ст. 4353).</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 21.1 «Методических указаний по расчету предельных индексов изменения размера платы граждан за коммунальные услуги» (утв. Приказ Министерства регионального развития РФ от 23 августа 2010 г. № 378)»: «21.1.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связи с вышеизложенным, предлагаем рассматривать рост основных тарифов (тепловая энергия, электроэнергия, природный газ и т.д.) в совокупности.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Использование такого подхода к росту тарифов на тепловую энергию позволит выявить значительный ресурс, позволяющий применить основные принципы государственной политики в сфере теплоснабжения, сформулированные в ст. 3 Федерального закона от 27 июля 2010 г. № 190-ФЗ «О теплоснабжении», к которым относятся: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надежности теплоснабжения в соответствии с требованиями технических регламентов;</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приоритетного использования комбинированной выработки электрической и тепловой энергии для организации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развитие систем централизованного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соблюдение баланса экономических интересов теплоснабжающих организаций и интересов потребителей;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7) обеспечение недискриминационных и стабильных условий осуществления предпринимательской деятельности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8) обеспечение экологической безопасности теплоснабжения.</w:t>
      </w:r>
    </w:p>
    <w:p w:rsidR="00636333" w:rsidRDefault="00636333" w:rsidP="00636333">
      <w:pPr>
        <w:spacing w:after="0"/>
        <w:rPr>
          <w:rFonts w:ascii="Times New Roman" w:eastAsia="Times New Roman" w:hAnsi="Times New Roman"/>
          <w:b/>
          <w:sz w:val="28"/>
          <w:szCs w:val="28"/>
        </w:rPr>
        <w:sectPr w:rsidR="00636333">
          <w:pgSz w:w="11906" w:h="16838"/>
          <w:pgMar w:top="851" w:right="707" w:bottom="851" w:left="1701" w:header="709" w:footer="709" w:gutter="0"/>
          <w:cols w:space="720"/>
        </w:sectPr>
      </w:pPr>
    </w:p>
    <w:p w:rsidR="00636333" w:rsidRDefault="00636333" w:rsidP="00636333">
      <w:pPr>
        <w:spacing w:after="0"/>
        <w:ind w:right="49"/>
        <w:jc w:val="center"/>
        <w:rPr>
          <w:rFonts w:ascii="Times New Roman" w:eastAsia="Times New Roman" w:hAnsi="Times New Roman"/>
          <w:b/>
          <w:sz w:val="28"/>
          <w:szCs w:val="28"/>
        </w:rPr>
      </w:pPr>
      <w:r>
        <w:rPr>
          <w:rFonts w:ascii="Times New Roman" w:eastAsia="Times New Roman" w:hAnsi="Times New Roman"/>
          <w:b/>
          <w:sz w:val="28"/>
          <w:szCs w:val="28"/>
        </w:rPr>
        <w:t>ГЛАВА 15. РЕЕСТР ЕДИНЫХ ТЕПЛОСНАБЖАЮЩИХ ОРГАНИЗАЦИЙ</w:t>
      </w:r>
    </w:p>
    <w:p w:rsidR="00636333" w:rsidRDefault="00636333" w:rsidP="00636333">
      <w:pPr>
        <w:spacing w:after="0"/>
        <w:ind w:right="49"/>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15.1. </w:t>
      </w:r>
      <w:r>
        <w:rPr>
          <w:rFonts w:ascii="Times New Roman" w:hAnsi="Times New Roman"/>
          <w:b/>
          <w:color w:val="000000"/>
          <w:sz w:val="28"/>
          <w:szCs w:val="28"/>
        </w:rPr>
        <w:t xml:space="preserve">Обоснование соответствия организации, предлагаемой в качестве единой теплоснабжающей организации, </w:t>
      </w:r>
      <w:hyperlink r:id="rId26" w:history="1">
        <w:r>
          <w:rPr>
            <w:rStyle w:val="a3"/>
            <w:b/>
            <w:color w:val="000000"/>
            <w:szCs w:val="28"/>
          </w:rPr>
          <w:t>критериям</w:t>
        </w:r>
      </w:hyperlink>
      <w:r>
        <w:rPr>
          <w:rFonts w:ascii="Times New Roman" w:hAnsi="Times New Roman"/>
          <w:b/>
          <w:color w:val="000000"/>
          <w:sz w:val="28"/>
          <w:szCs w:val="28"/>
        </w:rPr>
        <w:t xml:space="preserve"> определения единой теплоснабжающей организации, устанавливаемым Правительством Российской Федерации</w:t>
      </w:r>
    </w:p>
    <w:p w:rsidR="00636333" w:rsidRDefault="00636333" w:rsidP="00636333">
      <w:pPr>
        <w:spacing w:after="0"/>
        <w:ind w:right="49" w:firstLine="708"/>
        <w:jc w:val="both"/>
        <w:rPr>
          <w:rFonts w:ascii="Times New Roman" w:eastAsia="Times New Roman" w:hAnsi="Times New Roman"/>
          <w:sz w:val="28"/>
          <w:szCs w:val="28"/>
        </w:rPr>
      </w:pPr>
      <w:r>
        <w:rPr>
          <w:rFonts w:ascii="Times New Roman" w:eastAsia="Times New Roman" w:hAnsi="Times New Roman"/>
          <w:sz w:val="28"/>
          <w:szCs w:val="28"/>
        </w:rPr>
        <w:t>Энергоснабжающая (теплоснабжающая) организация – коммерческая организация независимо от организационно-правовой формы, осуществляющая продажу абонентам (потребителям) по присоединенной тепловой сети произведенной или (и) купленной тепловой энергии и теплоносителей.</w:t>
      </w:r>
    </w:p>
    <w:p w:rsidR="00636333" w:rsidRDefault="00636333" w:rsidP="00636333">
      <w:pPr>
        <w:spacing w:after="0"/>
        <w:ind w:right="49"/>
        <w:jc w:val="both"/>
        <w:rPr>
          <w:rFonts w:ascii="Times New Roman" w:eastAsia="Times New Roman" w:hAnsi="Times New Roman"/>
          <w:sz w:val="28"/>
          <w:szCs w:val="28"/>
        </w:rPr>
      </w:pPr>
      <w:r>
        <w:rPr>
          <w:rFonts w:ascii="Times New Roman" w:eastAsia="Times New Roman" w:hAnsi="Times New Roman"/>
          <w:sz w:val="28"/>
          <w:szCs w:val="28"/>
        </w:rPr>
        <w:tab/>
        <w:t>Решения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Постановлением РФ от 8 августа 2012 № 808 «Об организации теплоснабжения в РФ и о внесении изменений в некоторые акты Правительства РФ».</w:t>
      </w: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Calibri" w:hAnsi="Times New Roman"/>
          <w:bCs/>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На территории сельского поселения </w:t>
      </w:r>
      <w:r w:rsidR="00F97607">
        <w:rPr>
          <w:rFonts w:ascii="Times New Roman" w:eastAsia="Times New Roman" w:hAnsi="Times New Roman"/>
          <w:sz w:val="28"/>
          <w:szCs w:val="28"/>
        </w:rPr>
        <w:t>Подбельск</w:t>
      </w:r>
      <w:r>
        <w:rPr>
          <w:rFonts w:ascii="Times New Roman" w:eastAsia="Times New Roman" w:hAnsi="Times New Roman"/>
          <w:sz w:val="28"/>
          <w:szCs w:val="28"/>
        </w:rPr>
        <w:t xml:space="preserve"> одна теплоснабжающая организация – </w:t>
      </w:r>
      <w:r>
        <w:rPr>
          <w:rFonts w:ascii="Times New Roman" w:hAnsi="Times New Roman"/>
          <w:bCs/>
          <w:sz w:val="28"/>
          <w:szCs w:val="28"/>
        </w:rPr>
        <w:t>МУП ЖКХ Похвистневского района.</w:t>
      </w: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F97607" w:rsidRDefault="00F97607"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ГЛАВА 16. РЕЕСТР МЕРОПРИЯТИЙ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16.1. Перечень мероприятий по строительству, реконструкции, техническому перевооружению и (или) модернизации источников тепловой энергии</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7"/>
        <w:gridCol w:w="2792"/>
        <w:gridCol w:w="1902"/>
        <w:gridCol w:w="1878"/>
        <w:gridCol w:w="2644"/>
      </w:tblGrid>
      <w:tr w:rsidR="00636333" w:rsidTr="00636333">
        <w:tc>
          <w:tcPr>
            <w:tcW w:w="8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rPr>
            </w:pPr>
            <w:r>
              <w:rPr>
                <w:b/>
                <w:color w:val="000000"/>
              </w:rPr>
              <w:t>№ п/п</w:t>
            </w:r>
          </w:p>
        </w:tc>
        <w:tc>
          <w:tcPr>
            <w:tcW w:w="279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Наименование мероприятия</w:t>
            </w:r>
          </w:p>
        </w:tc>
        <w:tc>
          <w:tcPr>
            <w:tcW w:w="19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Срок реализации (начало/конец)</w:t>
            </w:r>
          </w:p>
        </w:tc>
        <w:tc>
          <w:tcPr>
            <w:tcW w:w="187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Объем планируемых инвестиций</w:t>
            </w:r>
          </w:p>
        </w:tc>
        <w:tc>
          <w:tcPr>
            <w:tcW w:w="264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Источники инвестиций</w:t>
            </w:r>
          </w:p>
        </w:tc>
      </w:tr>
      <w:tr w:rsidR="00636333" w:rsidTr="00636333">
        <w:trPr>
          <w:trHeight w:val="555"/>
        </w:trPr>
        <w:tc>
          <w:tcPr>
            <w:tcW w:w="817" w:type="dxa"/>
            <w:tcBorders>
              <w:top w:val="single" w:sz="12" w:space="0" w:color="auto"/>
              <w:left w:val="single" w:sz="12" w:space="0" w:color="auto"/>
              <w:bottom w:val="single" w:sz="12" w:space="0" w:color="auto"/>
              <w:right w:val="single" w:sz="12" w:space="0" w:color="auto"/>
            </w:tcBorders>
            <w:vAlign w:val="center"/>
          </w:tcPr>
          <w:p w:rsidR="00636333" w:rsidRDefault="00636333">
            <w:pPr>
              <w:pStyle w:val="s1"/>
              <w:spacing w:before="0" w:beforeAutospacing="0" w:after="0" w:afterAutospacing="0" w:line="276" w:lineRule="auto"/>
              <w:ind w:right="49"/>
              <w:jc w:val="center"/>
              <w:rPr>
                <w:color w:val="000000"/>
              </w:rPr>
            </w:pPr>
          </w:p>
        </w:tc>
        <w:tc>
          <w:tcPr>
            <w:tcW w:w="2792"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rPr>
                <w:rFonts w:ascii="Times New Roman" w:hAnsi="Times New Roman"/>
                <w:sz w:val="24"/>
                <w:szCs w:val="24"/>
              </w:rPr>
            </w:pPr>
          </w:p>
        </w:tc>
        <w:tc>
          <w:tcPr>
            <w:tcW w:w="1900"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1878"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2644"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r>
    </w:tbl>
    <w:p w:rsidR="00636333" w:rsidRDefault="00636333" w:rsidP="00636333">
      <w:pPr>
        <w:pStyle w:val="s1"/>
        <w:shd w:val="clear" w:color="auto" w:fill="FFFFFF"/>
        <w:spacing w:before="0" w:beforeAutospacing="0" w:after="0" w:afterAutospacing="0" w:line="276" w:lineRule="auto"/>
        <w:ind w:right="49"/>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16.2. Перечень мероприятий по строительству, реконструкции, техническому перевооружению и (или) модернизации тепловых сетей и сооружений на них</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35</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2977"/>
        <w:gridCol w:w="2090"/>
        <w:gridCol w:w="1914"/>
        <w:gridCol w:w="2375"/>
      </w:tblGrid>
      <w:tr w:rsidR="00636333" w:rsidTr="00F97607">
        <w:tc>
          <w:tcPr>
            <w:tcW w:w="675"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beforeAutospacing="0" w:after="0" w:afterAutospacing="0" w:line="276" w:lineRule="auto"/>
              <w:ind w:right="49"/>
              <w:jc w:val="center"/>
              <w:rPr>
                <w:b/>
                <w:color w:val="000000"/>
              </w:rPr>
            </w:pPr>
            <w:r>
              <w:rPr>
                <w:b/>
                <w:color w:val="000000"/>
              </w:rPr>
              <w:t>№ п/п</w:t>
            </w:r>
          </w:p>
        </w:tc>
        <w:tc>
          <w:tcPr>
            <w:tcW w:w="297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Наименование мероприятия</w:t>
            </w:r>
          </w:p>
        </w:tc>
        <w:tc>
          <w:tcPr>
            <w:tcW w:w="209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Срок реализации</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Объем планируемых инвестиций</w:t>
            </w:r>
          </w:p>
        </w:tc>
        <w:tc>
          <w:tcPr>
            <w:tcW w:w="23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color w:val="000000"/>
              </w:rPr>
            </w:pPr>
            <w:r>
              <w:rPr>
                <w:b/>
                <w:color w:val="000000"/>
              </w:rPr>
              <w:t>Источники инвестиций</w:t>
            </w:r>
          </w:p>
        </w:tc>
      </w:tr>
      <w:tr w:rsidR="00636333" w:rsidTr="00F97607">
        <w:tc>
          <w:tcPr>
            <w:tcW w:w="675" w:type="dxa"/>
            <w:tcBorders>
              <w:top w:val="single" w:sz="12" w:space="0" w:color="auto"/>
              <w:left w:val="single" w:sz="12" w:space="0" w:color="auto"/>
              <w:bottom w:val="single" w:sz="12" w:space="0" w:color="auto"/>
              <w:right w:val="single" w:sz="12" w:space="0" w:color="auto"/>
            </w:tcBorders>
            <w:vAlign w:val="center"/>
          </w:tcPr>
          <w:p w:rsidR="00636333" w:rsidRDefault="00636333">
            <w:pPr>
              <w:pStyle w:val="s1"/>
              <w:spacing w:before="0" w:beforeAutospacing="0" w:after="0" w:afterAutospacing="0" w:line="276" w:lineRule="auto"/>
              <w:ind w:right="49"/>
              <w:jc w:val="center"/>
              <w:rPr>
                <w:color w:val="000000"/>
              </w:rPr>
            </w:pPr>
          </w:p>
        </w:tc>
        <w:tc>
          <w:tcPr>
            <w:tcW w:w="2977"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contextualSpacing/>
              <w:rPr>
                <w:rFonts w:ascii="Times New Roman" w:hAnsi="Times New Roman"/>
                <w:sz w:val="24"/>
                <w:szCs w:val="24"/>
                <w:lang w:eastAsia="en-US"/>
              </w:rPr>
            </w:pPr>
          </w:p>
        </w:tc>
        <w:tc>
          <w:tcPr>
            <w:tcW w:w="2090"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1914" w:type="dxa"/>
            <w:tcBorders>
              <w:top w:val="single" w:sz="12" w:space="0" w:color="auto"/>
              <w:left w:val="single" w:sz="12" w:space="0" w:color="auto"/>
              <w:bottom w:val="single" w:sz="12" w:space="0" w:color="auto"/>
              <w:right w:val="single" w:sz="12" w:space="0" w:color="auto"/>
            </w:tcBorders>
            <w:vAlign w:val="center"/>
          </w:tcPr>
          <w:p w:rsidR="00636333" w:rsidRDefault="00636333">
            <w:pPr>
              <w:spacing w:after="0"/>
              <w:ind w:right="49"/>
              <w:jc w:val="center"/>
              <w:rPr>
                <w:rFonts w:ascii="Times New Roman" w:hAnsi="Times New Roman"/>
                <w:sz w:val="24"/>
                <w:szCs w:val="24"/>
              </w:rPr>
            </w:pPr>
          </w:p>
        </w:tc>
        <w:tc>
          <w:tcPr>
            <w:tcW w:w="2375" w:type="dxa"/>
            <w:tcBorders>
              <w:top w:val="single" w:sz="12" w:space="0" w:color="auto"/>
              <w:left w:val="single" w:sz="12" w:space="0" w:color="auto"/>
              <w:bottom w:val="single" w:sz="12" w:space="0" w:color="auto"/>
              <w:right w:val="single" w:sz="12" w:space="0" w:color="auto"/>
            </w:tcBorders>
          </w:tcPr>
          <w:p w:rsidR="00636333" w:rsidRDefault="00636333">
            <w:pPr>
              <w:spacing w:after="0"/>
              <w:ind w:right="49"/>
              <w:jc w:val="center"/>
              <w:rPr>
                <w:rFonts w:ascii="Times New Roman" w:hAnsi="Times New Roman"/>
                <w:sz w:val="24"/>
                <w:szCs w:val="24"/>
              </w:rPr>
            </w:pPr>
          </w:p>
        </w:tc>
      </w:tr>
    </w:tbl>
    <w:p w:rsidR="00636333" w:rsidRDefault="00636333" w:rsidP="00636333">
      <w:pPr>
        <w:pStyle w:val="s1"/>
        <w:shd w:val="clear" w:color="auto" w:fill="FFFFFF"/>
        <w:spacing w:before="0" w:beforeAutospacing="0" w:after="0" w:afterAutospacing="0" w:line="276" w:lineRule="auto"/>
        <w:ind w:right="49"/>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3153"/>
        <w:gridCol w:w="1914"/>
        <w:gridCol w:w="1914"/>
        <w:gridCol w:w="2375"/>
      </w:tblGrid>
      <w:tr w:rsidR="00636333" w:rsidTr="00636333">
        <w:tc>
          <w:tcPr>
            <w:tcW w:w="6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bCs/>
                <w:color w:val="000000"/>
              </w:rPr>
            </w:pPr>
            <w:r>
              <w:rPr>
                <w:b/>
                <w:bCs/>
                <w:color w:val="000000"/>
              </w:rPr>
              <w:t>№ п/п</w:t>
            </w:r>
          </w:p>
        </w:tc>
        <w:tc>
          <w:tcPr>
            <w:tcW w:w="315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Наименование мероприятия</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Срок реализации</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Объем планируемых инвестиций</w:t>
            </w:r>
          </w:p>
        </w:tc>
        <w:tc>
          <w:tcPr>
            <w:tcW w:w="23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b/>
                <w:bCs/>
                <w:color w:val="000000"/>
              </w:rPr>
            </w:pPr>
            <w:r>
              <w:rPr>
                <w:b/>
                <w:bCs/>
                <w:color w:val="000000"/>
              </w:rPr>
              <w:t>Источники инвестиций</w:t>
            </w:r>
          </w:p>
        </w:tc>
      </w:tr>
      <w:tr w:rsidR="00636333" w:rsidTr="00636333">
        <w:tc>
          <w:tcPr>
            <w:tcW w:w="675" w:type="dxa"/>
            <w:tcBorders>
              <w:top w:val="single" w:sz="1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center"/>
              <w:rPr>
                <w:color w:val="000000"/>
              </w:rPr>
            </w:pPr>
          </w:p>
        </w:tc>
        <w:tc>
          <w:tcPr>
            <w:tcW w:w="3153"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1914"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1914"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c>
          <w:tcPr>
            <w:tcW w:w="2375" w:type="dxa"/>
            <w:tcBorders>
              <w:top w:val="single" w:sz="12" w:space="0" w:color="auto"/>
              <w:left w:val="single" w:sz="12" w:space="0" w:color="auto"/>
              <w:bottom w:val="single" w:sz="12" w:space="0" w:color="auto"/>
              <w:right w:val="single" w:sz="12" w:space="0" w:color="auto"/>
            </w:tcBorders>
            <w:hideMark/>
          </w:tcPr>
          <w:p w:rsidR="00636333" w:rsidRDefault="00636333">
            <w:pPr>
              <w:pStyle w:val="s1"/>
              <w:spacing w:line="276" w:lineRule="auto"/>
              <w:ind w:right="49"/>
              <w:jc w:val="center"/>
              <w:rPr>
                <w:color w:val="000000"/>
              </w:rPr>
            </w:pPr>
            <w:r>
              <w:rPr>
                <w:color w:val="000000"/>
              </w:rPr>
              <w:t>-</w:t>
            </w:r>
          </w:p>
        </w:tc>
      </w:tr>
    </w:tbl>
    <w:p w:rsidR="00636333" w:rsidRDefault="00636333" w:rsidP="00636333">
      <w:pPr>
        <w:spacing w:after="0"/>
        <w:rPr>
          <w:rFonts w:ascii="Times New Roman" w:eastAsia="Times New Roman" w:hAnsi="Times New Roman"/>
          <w:b/>
          <w:color w:val="000000"/>
          <w:sz w:val="28"/>
          <w:szCs w:val="28"/>
        </w:rPr>
        <w:sectPr w:rsidR="00636333">
          <w:pgSz w:w="11906" w:h="16838"/>
          <w:pgMar w:top="851" w:right="567" w:bottom="851" w:left="1418" w:header="709" w:footer="709" w:gutter="0"/>
          <w:cols w:space="720"/>
        </w:sectPr>
      </w:pPr>
    </w:p>
    <w:p w:rsidR="00636333" w:rsidRDefault="00636333" w:rsidP="00636333">
      <w:pPr>
        <w:spacing w:after="0"/>
        <w:ind w:right="49"/>
        <w:jc w:val="center"/>
        <w:rPr>
          <w:rFonts w:ascii="Times New Roman" w:hAnsi="Times New Roman"/>
          <w:b/>
          <w:color w:val="000000"/>
          <w:sz w:val="28"/>
          <w:szCs w:val="28"/>
          <w:shd w:val="clear" w:color="auto" w:fill="FFFFFF"/>
          <w:lang w:eastAsia="en-US"/>
        </w:rPr>
      </w:pPr>
      <w:r>
        <w:rPr>
          <w:rFonts w:ascii="Times New Roman" w:hAnsi="Times New Roman"/>
          <w:b/>
          <w:color w:val="000000"/>
          <w:sz w:val="28"/>
          <w:szCs w:val="28"/>
          <w:shd w:val="clear" w:color="auto" w:fill="FFFFFF"/>
        </w:rPr>
        <w:t>ГЛАВА 17. ЗАМЕЧАНИЯ И ПРЕДЛОЖЕНИЯ К ПРОЕКТУ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17.1. Перечень всех замечаний и предложений, поступивших при разработке, утверждении и актуализации схемы теплоснабжения</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6064"/>
        <w:gridCol w:w="3300"/>
      </w:tblGrid>
      <w:tr w:rsidR="00636333" w:rsidTr="00636333">
        <w:tc>
          <w:tcPr>
            <w:tcW w:w="54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 п/п</w:t>
            </w:r>
          </w:p>
        </w:tc>
        <w:tc>
          <w:tcPr>
            <w:tcW w:w="606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Замечания и предложения</w:t>
            </w:r>
          </w:p>
        </w:tc>
        <w:tc>
          <w:tcPr>
            <w:tcW w:w="33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line="276" w:lineRule="auto"/>
              <w:ind w:right="49"/>
              <w:jc w:val="center"/>
              <w:rPr>
                <w:color w:val="000000"/>
              </w:rPr>
            </w:pPr>
            <w:r>
              <w:rPr>
                <w:color w:val="000000"/>
              </w:rPr>
              <w:t>Примечание</w:t>
            </w:r>
          </w:p>
        </w:tc>
      </w:tr>
      <w:tr w:rsidR="00636333" w:rsidTr="00636333">
        <w:tc>
          <w:tcPr>
            <w:tcW w:w="540"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1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636333" w:rsidRDefault="00636333">
            <w:pPr>
              <w:pStyle w:val="s1"/>
              <w:spacing w:line="276" w:lineRule="auto"/>
              <w:ind w:right="49"/>
              <w:jc w:val="both"/>
              <w:rPr>
                <w:color w:val="000000"/>
              </w:rPr>
            </w:pPr>
          </w:p>
        </w:tc>
      </w:tr>
      <w:tr w:rsidR="00636333" w:rsidTr="00636333">
        <w:tc>
          <w:tcPr>
            <w:tcW w:w="540"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c>
          <w:tcPr>
            <w:tcW w:w="6064"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c>
          <w:tcPr>
            <w:tcW w:w="3300" w:type="dxa"/>
            <w:tcBorders>
              <w:top w:val="single" w:sz="2" w:space="0" w:color="auto"/>
              <w:left w:val="single" w:sz="12" w:space="0" w:color="auto"/>
              <w:bottom w:val="single" w:sz="12" w:space="0" w:color="auto"/>
              <w:right w:val="single" w:sz="12" w:space="0" w:color="auto"/>
            </w:tcBorders>
          </w:tcPr>
          <w:p w:rsidR="00636333" w:rsidRDefault="00636333">
            <w:pPr>
              <w:pStyle w:val="s1"/>
              <w:spacing w:line="276" w:lineRule="auto"/>
              <w:ind w:right="49"/>
              <w:jc w:val="both"/>
              <w:rPr>
                <w:color w:val="000000"/>
              </w:rPr>
            </w:pP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22272F"/>
          <w:sz w:val="23"/>
          <w:szCs w:val="23"/>
        </w:rPr>
        <w:tab/>
      </w:r>
      <w:r>
        <w:rPr>
          <w:color w:val="000000"/>
          <w:sz w:val="28"/>
          <w:szCs w:val="28"/>
        </w:rPr>
        <w:t xml:space="preserve">Актуализация схемы теплоснабжения производилась на основании </w:t>
      </w:r>
      <w:r>
        <w:rPr>
          <w:color w:val="000000"/>
          <w:sz w:val="28"/>
          <w:szCs w:val="28"/>
          <w:shd w:val="clear" w:color="auto" w:fill="FFFFFF"/>
        </w:rPr>
        <w:t>Постановления Правительства РФ от 22 февраля 2012 г. № 154 «О требованиях к схемам теплоснабжения, порядку их разработки и утверждения» с изменениями от 16 марта 2019 г.</w:t>
      </w:r>
    </w:p>
    <w:p w:rsidR="00636333" w:rsidRDefault="00636333" w:rsidP="00636333">
      <w:pPr>
        <w:ind w:right="49"/>
        <w:jc w:val="center"/>
        <w:rPr>
          <w:rFonts w:ascii="Times New Roman" w:hAnsi="Times New Roman"/>
          <w:b/>
          <w:color w:val="000000"/>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tabs>
          <w:tab w:val="left" w:pos="1785"/>
        </w:tabs>
        <w:ind w:right="49"/>
        <w:jc w:val="center"/>
        <w:rPr>
          <w:rFonts w:ascii="Times New Roman" w:hAnsi="Times New Roman"/>
          <w:b/>
          <w:color w:val="000000"/>
          <w:sz w:val="28"/>
          <w:szCs w:val="28"/>
          <w:shd w:val="clear" w:color="auto" w:fill="FFFFFF"/>
          <w:lang w:eastAsia="en-US"/>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ГЛАВА 18. СВОДНЫЙ ТОМ ИЗМЕНЕНИЙ, ВЫПОЛНЕННЫХ В ДОРАБОТАННОЙ И (ИЛИ) АКТУАЛИЗИРОВАННОЙ СХЕМЕ ТЕПЛОСНАБЖЕНИЯ</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28"/>
        <w:gridCol w:w="4961"/>
      </w:tblGrid>
      <w:tr w:rsidR="00636333" w:rsidTr="00636333">
        <w:tc>
          <w:tcPr>
            <w:tcW w:w="492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Реестр измененных мероприятий</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Мероприятия, выполненные утвержденной схемой</w:t>
            </w:r>
          </w:p>
        </w:tc>
      </w:tr>
      <w:tr w:rsidR="00636333" w:rsidTr="00636333">
        <w:tc>
          <w:tcPr>
            <w:tcW w:w="4928" w:type="dxa"/>
            <w:tcBorders>
              <w:top w:val="single" w:sz="1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1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636333" w:rsidRDefault="00636333">
            <w:pPr>
              <w:tabs>
                <w:tab w:val="left" w:pos="1785"/>
              </w:tabs>
              <w:ind w:right="49"/>
              <w:rPr>
                <w:color w:val="464C55"/>
                <w:shd w:val="clear" w:color="auto" w:fill="FFFFFF"/>
                <w:lang w:eastAsia="en-US"/>
              </w:rPr>
            </w:pPr>
          </w:p>
        </w:tc>
      </w:tr>
      <w:tr w:rsidR="00636333" w:rsidTr="00636333">
        <w:tc>
          <w:tcPr>
            <w:tcW w:w="4928" w:type="dxa"/>
            <w:tcBorders>
              <w:top w:val="single" w:sz="2" w:space="0" w:color="auto"/>
              <w:left w:val="single" w:sz="12" w:space="0" w:color="auto"/>
              <w:bottom w:val="single" w:sz="12" w:space="0" w:color="auto"/>
              <w:right w:val="single" w:sz="12" w:space="0" w:color="auto"/>
            </w:tcBorders>
            <w:vAlign w:val="center"/>
          </w:tcPr>
          <w:p w:rsidR="00636333" w:rsidRDefault="00636333">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12" w:space="0" w:color="auto"/>
              <w:right w:val="single" w:sz="12" w:space="0" w:color="auto"/>
            </w:tcBorders>
          </w:tcPr>
          <w:p w:rsidR="00636333" w:rsidRDefault="00636333">
            <w:pPr>
              <w:tabs>
                <w:tab w:val="left" w:pos="1785"/>
              </w:tabs>
              <w:ind w:right="49"/>
              <w:rPr>
                <w:color w:val="464C55"/>
                <w:shd w:val="clear" w:color="auto" w:fill="FFFFFF"/>
                <w:lang w:eastAsia="en-US"/>
              </w:rPr>
            </w:pPr>
          </w:p>
        </w:tc>
      </w:tr>
    </w:tbl>
    <w:p w:rsidR="00636333" w:rsidRDefault="00636333" w:rsidP="00636333">
      <w:pPr>
        <w:spacing w:after="0"/>
        <w:rPr>
          <w:rFonts w:ascii="Times New Roman" w:hAnsi="Times New Roman"/>
          <w:sz w:val="28"/>
          <w:szCs w:val="28"/>
        </w:rPr>
        <w:sectPr w:rsidR="00636333">
          <w:pgSz w:w="11907" w:h="16840"/>
          <w:pgMar w:top="851" w:right="567" w:bottom="851" w:left="1418" w:header="720" w:footer="720" w:gutter="0"/>
          <w:cols w:space="720"/>
        </w:sectPr>
      </w:pPr>
    </w:p>
    <w:p w:rsidR="00636333" w:rsidRDefault="00636333" w:rsidP="00636333">
      <w:pPr>
        <w:tabs>
          <w:tab w:val="left" w:pos="1785"/>
        </w:tabs>
        <w:ind w:right="49"/>
        <w:rPr>
          <w:rFonts w:ascii="Times New Roman" w:hAnsi="Times New Roman"/>
          <w:sz w:val="28"/>
          <w:szCs w:val="28"/>
        </w:rPr>
      </w:pPr>
    </w:p>
    <w:p w:rsidR="00CA0CB2" w:rsidRDefault="00CA0CB2"/>
    <w:sectPr w:rsidR="00CA0CB2" w:rsidSect="00BC2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webHidden w:val="0"/>
        <w:position w:val="0"/>
        <w:sz w:val="24"/>
        <w:u w:val="none"/>
        <w:effect w:val="none"/>
        <w:vertAlign w:val="baseline"/>
        <w:specVanish w:val="0"/>
      </w:rPr>
    </w:lvl>
  </w:abstractNum>
  <w:abstractNum w:abstractNumId="1">
    <w:nsid w:val="318622AE"/>
    <w:multiLevelType w:val="hybridMultilevel"/>
    <w:tmpl w:val="4540398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D55671"/>
    <w:multiLevelType w:val="multilevel"/>
    <w:tmpl w:val="03B8283A"/>
    <w:lvl w:ilvl="0">
      <w:start w:val="1"/>
      <w:numFmt w:val="decimal"/>
      <w:lvlText w:val="%1"/>
      <w:lvlJc w:val="left"/>
      <w:pPr>
        <w:ind w:left="375" w:hanging="375"/>
      </w:pPr>
    </w:lvl>
    <w:lvl w:ilvl="1">
      <w:start w:val="4"/>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2"/>
  </w:compat>
  <w:rsids>
    <w:rsidRoot w:val="00636333"/>
    <w:rsid w:val="00115382"/>
    <w:rsid w:val="00184575"/>
    <w:rsid w:val="001924D9"/>
    <w:rsid w:val="001B45D6"/>
    <w:rsid w:val="001E2B6A"/>
    <w:rsid w:val="001E34E3"/>
    <w:rsid w:val="00302F37"/>
    <w:rsid w:val="00636333"/>
    <w:rsid w:val="006B66C6"/>
    <w:rsid w:val="006D2BA7"/>
    <w:rsid w:val="00815E44"/>
    <w:rsid w:val="008F55EC"/>
    <w:rsid w:val="009E65EF"/>
    <w:rsid w:val="00A071EC"/>
    <w:rsid w:val="00A078EF"/>
    <w:rsid w:val="00AE1F8A"/>
    <w:rsid w:val="00BB1007"/>
    <w:rsid w:val="00BC24E7"/>
    <w:rsid w:val="00CA0CB2"/>
    <w:rsid w:val="00CE59C4"/>
    <w:rsid w:val="00CF7391"/>
    <w:rsid w:val="00D3512B"/>
    <w:rsid w:val="00DC508A"/>
    <w:rsid w:val="00E53EC6"/>
    <w:rsid w:val="00F40251"/>
    <w:rsid w:val="00F97607"/>
    <w:rsid w:val="00F97F5A"/>
    <w:rsid w:val="00FD3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4E7"/>
  </w:style>
  <w:style w:type="paragraph" w:styleId="1">
    <w:name w:val="heading 1"/>
    <w:basedOn w:val="a"/>
    <w:next w:val="a"/>
    <w:link w:val="10"/>
    <w:qFormat/>
    <w:rsid w:val="0063633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unhideWhenUsed/>
    <w:qFormat/>
    <w:rsid w:val="0063633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semiHidden/>
    <w:unhideWhenUsed/>
    <w:qFormat/>
    <w:rsid w:val="0063633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63633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semiHidden/>
    <w:unhideWhenUsed/>
    <w:qFormat/>
    <w:rsid w:val="0063633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6333"/>
    <w:rPr>
      <w:rFonts w:ascii="Cambria" w:eastAsia="Calibri" w:hAnsi="Cambria" w:cs="Times New Roman"/>
      <w:b/>
      <w:color w:val="365F91"/>
      <w:sz w:val="28"/>
      <w:szCs w:val="20"/>
    </w:rPr>
  </w:style>
  <w:style w:type="character" w:customStyle="1" w:styleId="20">
    <w:name w:val="Заголовок 2 Знак"/>
    <w:basedOn w:val="a0"/>
    <w:link w:val="2"/>
    <w:rsid w:val="00636333"/>
    <w:rPr>
      <w:rFonts w:ascii="Times New Roman" w:eastAsia="Calibri" w:hAnsi="Times New Roman" w:cs="Times New Roman"/>
      <w:sz w:val="28"/>
      <w:szCs w:val="20"/>
    </w:rPr>
  </w:style>
  <w:style w:type="character" w:customStyle="1" w:styleId="30">
    <w:name w:val="Заголовок 3 Знак"/>
    <w:basedOn w:val="a0"/>
    <w:link w:val="3"/>
    <w:semiHidden/>
    <w:rsid w:val="0063633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636333"/>
    <w:rPr>
      <w:rFonts w:ascii="Calibri" w:eastAsia="Times New Roman" w:hAnsi="Calibri" w:cs="Times New Roman"/>
      <w:b/>
      <w:bCs/>
      <w:sz w:val="28"/>
      <w:szCs w:val="28"/>
      <w:lang w:eastAsia="en-US"/>
    </w:rPr>
  </w:style>
  <w:style w:type="character" w:customStyle="1" w:styleId="60">
    <w:name w:val="Заголовок 6 Знак"/>
    <w:basedOn w:val="a0"/>
    <w:link w:val="6"/>
    <w:semiHidden/>
    <w:rsid w:val="00636333"/>
    <w:rPr>
      <w:rFonts w:ascii="Times New Roman" w:eastAsia="Times New Roman" w:hAnsi="Times New Roman" w:cs="Times New Roman"/>
      <w:b/>
      <w:bCs/>
    </w:rPr>
  </w:style>
  <w:style w:type="character" w:styleId="a3">
    <w:name w:val="Hyperlink"/>
    <w:uiPriority w:val="99"/>
    <w:semiHidden/>
    <w:unhideWhenUsed/>
    <w:rsid w:val="00636333"/>
    <w:rPr>
      <w:rFonts w:ascii="Times New Roman" w:hAnsi="Times New Roman" w:cs="Times New Roman" w:hint="default"/>
      <w:color w:val="0000FF"/>
      <w:u w:val="single"/>
    </w:rPr>
  </w:style>
  <w:style w:type="character" w:styleId="a4">
    <w:name w:val="FollowedHyperlink"/>
    <w:uiPriority w:val="99"/>
    <w:semiHidden/>
    <w:unhideWhenUsed/>
    <w:rsid w:val="00636333"/>
    <w:rPr>
      <w:rFonts w:ascii="Times New Roman" w:hAnsi="Times New Roman" w:cs="Times New Roman" w:hint="default"/>
      <w:color w:val="800080"/>
      <w:u w:val="single"/>
    </w:rPr>
  </w:style>
  <w:style w:type="character" w:styleId="a5">
    <w:name w:val="Emphasis"/>
    <w:uiPriority w:val="20"/>
    <w:qFormat/>
    <w:rsid w:val="00636333"/>
    <w:rPr>
      <w:rFonts w:ascii="Times New Roman" w:hAnsi="Times New Roman" w:cs="Times New Roman" w:hint="default"/>
      <w:i/>
      <w:iCs w:val="0"/>
    </w:rPr>
  </w:style>
  <w:style w:type="character" w:styleId="a6">
    <w:name w:val="Strong"/>
    <w:uiPriority w:val="22"/>
    <w:qFormat/>
    <w:rsid w:val="00636333"/>
    <w:rPr>
      <w:rFonts w:ascii="Times New Roman" w:hAnsi="Times New Roman" w:cs="Times New Roman" w:hint="default"/>
      <w:b/>
      <w:bCs w:val="0"/>
    </w:rPr>
  </w:style>
  <w:style w:type="paragraph" w:styleId="a7">
    <w:name w:val="Normal (Web)"/>
    <w:basedOn w:val="a"/>
    <w:uiPriority w:val="99"/>
    <w:unhideWhenUsed/>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index 1"/>
    <w:basedOn w:val="a"/>
    <w:next w:val="a"/>
    <w:autoRedefine/>
    <w:uiPriority w:val="99"/>
    <w:semiHidden/>
    <w:unhideWhenUsed/>
    <w:rsid w:val="00636333"/>
    <w:pPr>
      <w:spacing w:after="0" w:line="240" w:lineRule="auto"/>
      <w:ind w:left="240" w:hanging="240"/>
    </w:pPr>
    <w:rPr>
      <w:rFonts w:ascii="Times New Roman" w:eastAsia="Times New Roman" w:hAnsi="Times New Roman" w:cs="Times New Roman"/>
      <w:sz w:val="24"/>
      <w:szCs w:val="24"/>
    </w:rPr>
  </w:style>
  <w:style w:type="paragraph" w:styleId="12">
    <w:name w:val="toc 1"/>
    <w:basedOn w:val="a"/>
    <w:next w:val="a"/>
    <w:autoRedefine/>
    <w:uiPriority w:val="99"/>
    <w:semiHidden/>
    <w:unhideWhenUsed/>
    <w:rsid w:val="0063633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1">
    <w:name w:val="toc 2"/>
    <w:basedOn w:val="a"/>
    <w:next w:val="a"/>
    <w:autoRedefine/>
    <w:uiPriority w:val="99"/>
    <w:semiHidden/>
    <w:unhideWhenUsed/>
    <w:rsid w:val="0063633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1">
    <w:name w:val="toc 3"/>
    <w:basedOn w:val="a"/>
    <w:next w:val="a"/>
    <w:autoRedefine/>
    <w:uiPriority w:val="99"/>
    <w:semiHidden/>
    <w:unhideWhenUsed/>
    <w:rsid w:val="0063633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styleId="a8">
    <w:name w:val="footnote text"/>
    <w:basedOn w:val="a"/>
    <w:link w:val="a9"/>
    <w:uiPriority w:val="99"/>
    <w:semiHidden/>
    <w:unhideWhenUsed/>
    <w:rsid w:val="00636333"/>
    <w:pPr>
      <w:spacing w:after="0" w:line="240" w:lineRule="auto"/>
      <w:jc w:val="center"/>
    </w:pPr>
    <w:rPr>
      <w:rFonts w:ascii="Times New Roman" w:eastAsia="Times New Roman" w:hAnsi="Times New Roman" w:cs="Times New Roman"/>
      <w:sz w:val="20"/>
      <w:szCs w:val="20"/>
    </w:rPr>
  </w:style>
  <w:style w:type="character" w:customStyle="1" w:styleId="a9">
    <w:name w:val="Текст сноски Знак"/>
    <w:basedOn w:val="a0"/>
    <w:link w:val="a8"/>
    <w:uiPriority w:val="99"/>
    <w:semiHidden/>
    <w:rsid w:val="00636333"/>
    <w:rPr>
      <w:rFonts w:ascii="Times New Roman" w:eastAsia="Times New Roman" w:hAnsi="Times New Roman" w:cs="Times New Roman"/>
      <w:sz w:val="20"/>
      <w:szCs w:val="20"/>
    </w:rPr>
  </w:style>
  <w:style w:type="paragraph" w:styleId="aa">
    <w:name w:val="header"/>
    <w:basedOn w:val="a"/>
    <w:link w:val="ab"/>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semiHidden/>
    <w:rsid w:val="00636333"/>
    <w:rPr>
      <w:rFonts w:ascii="Calibri" w:eastAsia="Calibri" w:hAnsi="Calibri" w:cs="Times New Roman"/>
      <w:sz w:val="20"/>
      <w:szCs w:val="20"/>
    </w:rPr>
  </w:style>
  <w:style w:type="paragraph" w:styleId="ac">
    <w:name w:val="footer"/>
    <w:basedOn w:val="a"/>
    <w:link w:val="ad"/>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semiHidden/>
    <w:rsid w:val="00636333"/>
    <w:rPr>
      <w:rFonts w:ascii="Calibri" w:eastAsia="Calibri" w:hAnsi="Calibri" w:cs="Times New Roman"/>
      <w:sz w:val="20"/>
      <w:szCs w:val="20"/>
    </w:rPr>
  </w:style>
  <w:style w:type="paragraph" w:styleId="ae">
    <w:name w:val="index heading"/>
    <w:basedOn w:val="a"/>
    <w:next w:val="11"/>
    <w:uiPriority w:val="99"/>
    <w:semiHidden/>
    <w:unhideWhenUsed/>
    <w:rsid w:val="00636333"/>
    <w:pPr>
      <w:suppressAutoHyphens/>
      <w:spacing w:after="0" w:line="240" w:lineRule="auto"/>
      <w:jc w:val="both"/>
    </w:pPr>
    <w:rPr>
      <w:rFonts w:ascii="Times New Roman" w:eastAsia="Times New Roman" w:hAnsi="Times New Roman" w:cs="Times New Roman"/>
      <w:szCs w:val="24"/>
    </w:rPr>
  </w:style>
  <w:style w:type="paragraph" w:styleId="af">
    <w:name w:val="caption"/>
    <w:basedOn w:val="a"/>
    <w:next w:val="a"/>
    <w:uiPriority w:val="99"/>
    <w:semiHidden/>
    <w:unhideWhenUsed/>
    <w:qFormat/>
    <w:rsid w:val="0063633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character" w:customStyle="1" w:styleId="af0">
    <w:name w:val="Основной текст Знак"/>
    <w:aliases w:val="Знак Знак,Знак1 Знак Знак,Основной текст1 Знак,Основной текст1 Знак Знак Знак"/>
    <w:basedOn w:val="a0"/>
    <w:link w:val="af1"/>
    <w:uiPriority w:val="99"/>
    <w:semiHidden/>
    <w:locked/>
    <w:rsid w:val="00636333"/>
    <w:rPr>
      <w:lang w:eastAsia="en-US"/>
    </w:rPr>
  </w:style>
  <w:style w:type="paragraph" w:styleId="af1">
    <w:name w:val="Body Text"/>
    <w:aliases w:val="Знак,Знак1 Знак,Основной текст1,Основной текст1 Знак Знак"/>
    <w:basedOn w:val="a"/>
    <w:link w:val="af0"/>
    <w:uiPriority w:val="99"/>
    <w:semiHidden/>
    <w:unhideWhenUsed/>
    <w:rsid w:val="00636333"/>
    <w:pPr>
      <w:spacing w:after="0" w:line="240" w:lineRule="auto"/>
    </w:pPr>
    <w:rPr>
      <w:lang w:eastAsia="en-US"/>
    </w:rPr>
  </w:style>
  <w:style w:type="character" w:customStyle="1" w:styleId="13">
    <w:name w:val="Основной текст Знак1"/>
    <w:aliases w:val="Знак Знак1,Знак1 Знак Знак1,Основной текст1 Знак1,Основной текст1 Знак Знак Знак1"/>
    <w:basedOn w:val="a0"/>
    <w:uiPriority w:val="99"/>
    <w:semiHidden/>
    <w:rsid w:val="00636333"/>
  </w:style>
  <w:style w:type="paragraph" w:styleId="af2">
    <w:name w:val="Body Text Indent"/>
    <w:basedOn w:val="a"/>
    <w:link w:val="af3"/>
    <w:uiPriority w:val="99"/>
    <w:semiHidden/>
    <w:unhideWhenUsed/>
    <w:rsid w:val="00636333"/>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636333"/>
    <w:rPr>
      <w:rFonts w:ascii="Times New Roman" w:eastAsia="Calibri" w:hAnsi="Times New Roman" w:cs="Times New Roman"/>
      <w:sz w:val="24"/>
      <w:szCs w:val="20"/>
    </w:rPr>
  </w:style>
  <w:style w:type="paragraph" w:styleId="22">
    <w:name w:val="Body Text 2"/>
    <w:basedOn w:val="a"/>
    <w:link w:val="23"/>
    <w:uiPriority w:val="99"/>
    <w:semiHidden/>
    <w:unhideWhenUsed/>
    <w:rsid w:val="00636333"/>
    <w:pPr>
      <w:suppressAutoHyphens/>
      <w:spacing w:after="0" w:line="240" w:lineRule="auto"/>
      <w:jc w:val="both"/>
    </w:pPr>
    <w:rPr>
      <w:rFonts w:ascii="Times New Roman" w:eastAsia="Times New Roman" w:hAnsi="Times New Roman" w:cs="Times New Roman"/>
      <w:b/>
      <w:i/>
      <w:sz w:val="24"/>
      <w:szCs w:val="20"/>
    </w:rPr>
  </w:style>
  <w:style w:type="character" w:customStyle="1" w:styleId="23">
    <w:name w:val="Основной текст 2 Знак"/>
    <w:basedOn w:val="a0"/>
    <w:link w:val="22"/>
    <w:uiPriority w:val="99"/>
    <w:semiHidden/>
    <w:rsid w:val="00636333"/>
    <w:rPr>
      <w:rFonts w:ascii="Times New Roman" w:eastAsia="Times New Roman" w:hAnsi="Times New Roman" w:cs="Times New Roman"/>
      <w:b/>
      <w:i/>
      <w:sz w:val="24"/>
      <w:szCs w:val="20"/>
    </w:rPr>
  </w:style>
  <w:style w:type="paragraph" w:styleId="24">
    <w:name w:val="Body Text Indent 2"/>
    <w:basedOn w:val="a"/>
    <w:link w:val="25"/>
    <w:uiPriority w:val="99"/>
    <w:semiHidden/>
    <w:unhideWhenUsed/>
    <w:rsid w:val="00636333"/>
    <w:pPr>
      <w:spacing w:after="120" w:line="480" w:lineRule="auto"/>
      <w:ind w:left="283"/>
    </w:pPr>
    <w:rPr>
      <w:rFonts w:ascii="Times New Roman" w:eastAsia="Calibri" w:hAnsi="Times New Roman" w:cs="Times New Roman"/>
      <w:sz w:val="24"/>
      <w:szCs w:val="20"/>
    </w:rPr>
  </w:style>
  <w:style w:type="character" w:customStyle="1" w:styleId="25">
    <w:name w:val="Основной текст с отступом 2 Знак"/>
    <w:basedOn w:val="a0"/>
    <w:link w:val="24"/>
    <w:uiPriority w:val="99"/>
    <w:semiHidden/>
    <w:rsid w:val="00636333"/>
    <w:rPr>
      <w:rFonts w:ascii="Times New Roman" w:eastAsia="Calibri" w:hAnsi="Times New Roman" w:cs="Times New Roman"/>
      <w:sz w:val="24"/>
      <w:szCs w:val="20"/>
    </w:rPr>
  </w:style>
  <w:style w:type="paragraph" w:styleId="af4">
    <w:name w:val="Plain Text"/>
    <w:basedOn w:val="a"/>
    <w:link w:val="af5"/>
    <w:uiPriority w:val="99"/>
    <w:semiHidden/>
    <w:unhideWhenUsed/>
    <w:rsid w:val="00636333"/>
    <w:pPr>
      <w:suppressAutoHyphens/>
      <w:spacing w:after="0" w:line="240" w:lineRule="auto"/>
      <w:jc w:val="both"/>
    </w:pPr>
    <w:rPr>
      <w:rFonts w:ascii="Times New Roman" w:eastAsia="Times New Roman" w:hAnsi="Times New Roman" w:cs="Times New Roman"/>
      <w:szCs w:val="20"/>
    </w:rPr>
  </w:style>
  <w:style w:type="character" w:customStyle="1" w:styleId="af5">
    <w:name w:val="Текст Знак"/>
    <w:basedOn w:val="a0"/>
    <w:link w:val="af4"/>
    <w:uiPriority w:val="99"/>
    <w:semiHidden/>
    <w:rsid w:val="00636333"/>
    <w:rPr>
      <w:rFonts w:ascii="Times New Roman" w:eastAsia="Times New Roman" w:hAnsi="Times New Roman" w:cs="Times New Roman"/>
      <w:szCs w:val="20"/>
    </w:rPr>
  </w:style>
  <w:style w:type="paragraph" w:styleId="af6">
    <w:name w:val="Balloon Text"/>
    <w:basedOn w:val="a"/>
    <w:link w:val="af7"/>
    <w:uiPriority w:val="99"/>
    <w:semiHidden/>
    <w:unhideWhenUsed/>
    <w:rsid w:val="00636333"/>
    <w:pPr>
      <w:spacing w:after="0" w:line="240" w:lineRule="auto"/>
    </w:pPr>
    <w:rPr>
      <w:rFonts w:ascii="Tahoma" w:eastAsia="Calibri" w:hAnsi="Tahoma" w:cs="Times New Roman"/>
      <w:sz w:val="16"/>
      <w:szCs w:val="20"/>
    </w:rPr>
  </w:style>
  <w:style w:type="character" w:customStyle="1" w:styleId="af7">
    <w:name w:val="Текст выноски Знак"/>
    <w:basedOn w:val="a0"/>
    <w:link w:val="af6"/>
    <w:uiPriority w:val="99"/>
    <w:semiHidden/>
    <w:rsid w:val="00636333"/>
    <w:rPr>
      <w:rFonts w:ascii="Tahoma" w:eastAsia="Calibri" w:hAnsi="Tahoma" w:cs="Times New Roman"/>
      <w:sz w:val="16"/>
      <w:szCs w:val="20"/>
    </w:rPr>
  </w:style>
  <w:style w:type="character" w:customStyle="1" w:styleId="af8">
    <w:name w:val="Без интервала Знак"/>
    <w:link w:val="af9"/>
    <w:uiPriority w:val="99"/>
    <w:locked/>
    <w:rsid w:val="00636333"/>
    <w:rPr>
      <w:rFonts w:ascii="Times New Roman" w:eastAsia="Times New Roman" w:hAnsi="Times New Roman" w:cs="Times New Roman"/>
    </w:rPr>
  </w:style>
  <w:style w:type="paragraph" w:styleId="af9">
    <w:name w:val="No Spacing"/>
    <w:link w:val="af8"/>
    <w:uiPriority w:val="99"/>
    <w:qFormat/>
    <w:rsid w:val="00636333"/>
    <w:pPr>
      <w:spacing w:after="0" w:line="240" w:lineRule="auto"/>
    </w:pPr>
    <w:rPr>
      <w:rFonts w:ascii="Times New Roman" w:eastAsia="Times New Roman" w:hAnsi="Times New Roman" w:cs="Times New Roman"/>
    </w:rPr>
  </w:style>
  <w:style w:type="character" w:customStyle="1" w:styleId="afa">
    <w:name w:val="Абзац списка Знак"/>
    <w:aliases w:val="Ненумерованный список Знак"/>
    <w:link w:val="afb"/>
    <w:uiPriority w:val="34"/>
    <w:locked/>
    <w:rsid w:val="00636333"/>
    <w:rPr>
      <w:lang w:eastAsia="en-US"/>
    </w:rPr>
  </w:style>
  <w:style w:type="paragraph" w:styleId="afb">
    <w:name w:val="List Paragraph"/>
    <w:aliases w:val="Ненумерованный список"/>
    <w:basedOn w:val="a"/>
    <w:link w:val="afa"/>
    <w:uiPriority w:val="34"/>
    <w:qFormat/>
    <w:rsid w:val="00636333"/>
    <w:pPr>
      <w:ind w:left="720"/>
      <w:contextualSpacing/>
    </w:pPr>
    <w:rPr>
      <w:lang w:eastAsia="en-US"/>
    </w:rPr>
  </w:style>
  <w:style w:type="paragraph" w:customStyle="1" w:styleId="p16">
    <w:name w:val="p1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uiPriority w:val="99"/>
    <w:rsid w:val="00636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4">
    <w:name w:val="Заголовок оглавления1"/>
    <w:basedOn w:val="1"/>
    <w:next w:val="a"/>
    <w:uiPriority w:val="99"/>
    <w:rsid w:val="0063633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paragraph" w:customStyle="1" w:styleId="xl65">
    <w:name w:val="xl65"/>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7">
    <w:name w:val="xl67"/>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8">
    <w:name w:val="xl68"/>
    <w:basedOn w:val="a"/>
    <w:uiPriority w:val="99"/>
    <w:rsid w:val="00636333"/>
    <w:pPr>
      <w:pBdr>
        <w:left w:val="single" w:sz="4"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uiPriority w:val="99"/>
    <w:rsid w:val="00636333"/>
    <w:pPr>
      <w:pBdr>
        <w:left w:val="single" w:sz="4" w:space="0" w:color="auto"/>
        <w:bottom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uiPriority w:val="99"/>
    <w:rsid w:val="00636333"/>
    <w:pPr>
      <w:pBdr>
        <w:top w:val="single" w:sz="8" w:space="0" w:color="auto"/>
        <w:left w:val="single" w:sz="4" w:space="0" w:color="auto"/>
        <w:bottom w:val="single" w:sz="8" w:space="0" w:color="auto"/>
        <w:right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uiPriority w:val="99"/>
    <w:rsid w:val="00636333"/>
    <w:pPr>
      <w:pBdr>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uiPriority w:val="99"/>
    <w:rsid w:val="00636333"/>
    <w:pPr>
      <w:pBdr>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uiPriority w:val="99"/>
    <w:rsid w:val="00636333"/>
    <w:pPr>
      <w:pBdr>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uiPriority w:val="99"/>
    <w:rsid w:val="00636333"/>
    <w:pPr>
      <w:pBdr>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Arial" w:eastAsia="Times New Roman" w:hAnsi="Arial" w:cs="Arial"/>
      <w:sz w:val="18"/>
      <w:szCs w:val="18"/>
    </w:rPr>
  </w:style>
  <w:style w:type="paragraph" w:customStyle="1" w:styleId="xl85">
    <w:name w:val="xl85"/>
    <w:basedOn w:val="a"/>
    <w:uiPriority w:val="99"/>
    <w:rsid w:val="00636333"/>
    <w:pPr>
      <w:pBdr>
        <w:left w:val="single" w:sz="4" w:space="0" w:color="auto"/>
        <w:bottom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uiPriority w:val="99"/>
    <w:rsid w:val="00636333"/>
    <w:pPr>
      <w:pBdr>
        <w:top w:val="single" w:sz="4"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uiPriority w:val="99"/>
    <w:rsid w:val="00636333"/>
    <w:pPr>
      <w:pBdr>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uiPriority w:val="99"/>
    <w:rsid w:val="00636333"/>
    <w:pPr>
      <w:pBdr>
        <w:top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uiPriority w:val="99"/>
    <w:rsid w:val="00636333"/>
    <w:pPr>
      <w:pBdr>
        <w:top w:val="single" w:sz="8" w:space="0" w:color="auto"/>
        <w:left w:val="single" w:sz="4"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uiPriority w:val="99"/>
    <w:rsid w:val="00636333"/>
    <w:pPr>
      <w:pBdr>
        <w:left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uiPriority w:val="99"/>
    <w:rsid w:val="00636333"/>
    <w:pPr>
      <w:pBdr>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uiPriority w:val="99"/>
    <w:rsid w:val="00636333"/>
    <w:pPr>
      <w:pBdr>
        <w:left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uiPriority w:val="99"/>
    <w:rsid w:val="00636333"/>
    <w:pPr>
      <w:pBdr>
        <w:left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uiPriority w:val="99"/>
    <w:rsid w:val="00636333"/>
    <w:pPr>
      <w:pBdr>
        <w:left w:val="single" w:sz="8"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uiPriority w:val="99"/>
    <w:rsid w:val="00636333"/>
    <w:pPr>
      <w:pBdr>
        <w:top w:val="single" w:sz="8"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uiPriority w:val="99"/>
    <w:rsid w:val="00636333"/>
    <w:pPr>
      <w:pBdr>
        <w:top w:val="single" w:sz="8"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uiPriority w:val="99"/>
    <w:rsid w:val="00636333"/>
    <w:pPr>
      <w:pBdr>
        <w:top w:val="single" w:sz="8"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uiPriority w:val="99"/>
    <w:rsid w:val="00636333"/>
    <w:pPr>
      <w:pBdr>
        <w:top w:val="single" w:sz="8"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2">
    <w:name w:val="xl112"/>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3">
    <w:name w:val="xl113"/>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4">
    <w:name w:val="xl114"/>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5">
    <w:name w:val="xl115"/>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6">
    <w:name w:val="xl11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7">
    <w:name w:val="xl117"/>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uiPriority w:val="99"/>
    <w:rsid w:val="00636333"/>
    <w:pPr>
      <w:pBdr>
        <w:top w:val="single" w:sz="4" w:space="0" w:color="auto"/>
        <w:left w:val="single" w:sz="4" w:space="0" w:color="auto"/>
        <w:bottom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uiPriority w:val="99"/>
    <w:rsid w:val="00636333"/>
    <w:pPr>
      <w:pBdr>
        <w:top w:val="single" w:sz="4" w:space="0" w:color="auto"/>
        <w:left w:val="single" w:sz="8"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0">
    <w:name w:val="xl120"/>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1">
    <w:name w:val="xl121"/>
    <w:basedOn w:val="a"/>
    <w:uiPriority w:val="99"/>
    <w:rsid w:val="00636333"/>
    <w:pPr>
      <w:pBdr>
        <w:top w:val="single" w:sz="4" w:space="0" w:color="auto"/>
        <w:left w:val="single" w:sz="4" w:space="0" w:color="auto"/>
        <w:bottom w:val="single" w:sz="8"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2">
    <w:name w:val="xl12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3">
    <w:name w:val="xl123"/>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4">
    <w:name w:val="xl124"/>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5">
    <w:name w:val="xl125"/>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6">
    <w:name w:val="xl12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7">
    <w:name w:val="xl12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8">
    <w:name w:val="xl128"/>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9">
    <w:name w:val="xl129"/>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0">
    <w:name w:val="xl13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1">
    <w:name w:val="xl13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2">
    <w:name w:val="xl132"/>
    <w:basedOn w:val="a"/>
    <w:uiPriority w:val="99"/>
    <w:rsid w:val="00636333"/>
    <w:pPr>
      <w:pBdr>
        <w:top w:val="single" w:sz="4" w:space="0" w:color="auto"/>
        <w:left w:val="single" w:sz="4" w:space="0" w:color="auto"/>
        <w:bottom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3">
    <w:name w:val="xl133"/>
    <w:basedOn w:val="a"/>
    <w:uiPriority w:val="99"/>
    <w:rsid w:val="00636333"/>
    <w:pPr>
      <w:pBdr>
        <w:top w:val="single" w:sz="4" w:space="0" w:color="auto"/>
        <w:lef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4">
    <w:name w:val="xl134"/>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5">
    <w:name w:val="xl135"/>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6">
    <w:name w:val="xl136"/>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7">
    <w:name w:val="xl137"/>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8">
    <w:name w:val="xl138"/>
    <w:basedOn w:val="a"/>
    <w:uiPriority w:val="99"/>
    <w:rsid w:val="00636333"/>
    <w:pPr>
      <w:pBdr>
        <w:top w:val="single" w:sz="4" w:space="0" w:color="auto"/>
        <w:left w:val="single" w:sz="8"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uiPriority w:val="99"/>
    <w:rsid w:val="00636333"/>
    <w:pPr>
      <w:pBdr>
        <w:top w:val="single" w:sz="4" w:space="0" w:color="auto"/>
        <w:left w:val="single" w:sz="4"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uiPriority w:val="99"/>
    <w:rsid w:val="00636333"/>
    <w:pPr>
      <w:pBdr>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Обычный1"/>
    <w:uiPriority w:val="99"/>
    <w:rsid w:val="0063633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uiPriority w:val="99"/>
    <w:rsid w:val="0063633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paragraph" w:customStyle="1" w:styleId="afc">
    <w:name w:val="Нормальный"/>
    <w:uiPriority w:val="99"/>
    <w:rsid w:val="0063633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d">
    <w:name w:val="Под формулой"/>
    <w:basedOn w:val="afc"/>
    <w:uiPriority w:val="99"/>
    <w:rsid w:val="00636333"/>
    <w:pPr>
      <w:ind w:left="567"/>
      <w:jc w:val="left"/>
    </w:pPr>
    <w:rPr>
      <w:sz w:val="22"/>
    </w:rPr>
  </w:style>
  <w:style w:type="paragraph" w:customStyle="1" w:styleId="17">
    <w:name w:val="Знак Знак Знак Знак Знак Знак1 Знак"/>
    <w:basedOn w:val="a"/>
    <w:uiPriority w:val="99"/>
    <w:rsid w:val="00636333"/>
    <w:pPr>
      <w:spacing w:after="0" w:line="240" w:lineRule="auto"/>
    </w:pPr>
    <w:rPr>
      <w:rFonts w:ascii="Verdana" w:eastAsia="Times New Roman" w:hAnsi="Verdana" w:cs="Verdana"/>
      <w:sz w:val="20"/>
      <w:szCs w:val="20"/>
      <w:lang w:val="en-US" w:eastAsia="en-US"/>
    </w:rPr>
  </w:style>
  <w:style w:type="character" w:customStyle="1" w:styleId="26">
    <w:name w:val="Основной текст (2)_"/>
    <w:link w:val="27"/>
    <w:locked/>
    <w:rsid w:val="00636333"/>
    <w:rPr>
      <w:rFonts w:ascii="Segoe UI" w:eastAsia="Segoe UI" w:hAnsi="Segoe UI" w:cs="Segoe UI"/>
      <w:sz w:val="15"/>
      <w:szCs w:val="15"/>
      <w:shd w:val="clear" w:color="auto" w:fill="FFFFFF"/>
    </w:rPr>
  </w:style>
  <w:style w:type="paragraph" w:customStyle="1" w:styleId="27">
    <w:name w:val="Основной текст (2)"/>
    <w:basedOn w:val="a"/>
    <w:link w:val="26"/>
    <w:rsid w:val="00636333"/>
    <w:pPr>
      <w:shd w:val="clear" w:color="auto" w:fill="FFFFFF"/>
      <w:spacing w:after="0" w:line="0" w:lineRule="atLeast"/>
    </w:pPr>
    <w:rPr>
      <w:rFonts w:ascii="Segoe UI" w:eastAsia="Segoe UI" w:hAnsi="Segoe UI" w:cs="Segoe UI"/>
      <w:sz w:val="15"/>
      <w:szCs w:val="15"/>
    </w:rPr>
  </w:style>
  <w:style w:type="paragraph" w:customStyle="1" w:styleId="ConsPlusNormal">
    <w:name w:val="ConsPlusNormal"/>
    <w:uiPriority w:val="99"/>
    <w:rsid w:val="0063633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uiPriority w:val="99"/>
    <w:rsid w:val="0063633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uiPriority w:val="99"/>
    <w:rsid w:val="0063633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uiPriority w:val="99"/>
    <w:rsid w:val="0063633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uiPriority w:val="99"/>
    <w:rsid w:val="0063633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uiPriority w:val="99"/>
    <w:rsid w:val="0063633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uiPriority w:val="99"/>
    <w:rsid w:val="0063633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6">
    <w:name w:val="xl156"/>
    <w:basedOn w:val="a"/>
    <w:uiPriority w:val="99"/>
    <w:rsid w:val="00636333"/>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s1">
    <w:name w:val="s_1"/>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e">
    <w:name w:val="Таблица"/>
    <w:basedOn w:val="a"/>
    <w:next w:val="a"/>
    <w:uiPriority w:val="99"/>
    <w:qFormat/>
    <w:rsid w:val="00636333"/>
    <w:pPr>
      <w:spacing w:after="0" w:line="240" w:lineRule="auto"/>
      <w:jc w:val="center"/>
    </w:pPr>
    <w:rPr>
      <w:rFonts w:ascii="Times New Roman" w:eastAsia="Times New Roman" w:hAnsi="Times New Roman" w:cs="Times New Roman"/>
      <w:sz w:val="20"/>
      <w:szCs w:val="20"/>
    </w:rPr>
  </w:style>
  <w:style w:type="paragraph" w:customStyle="1" w:styleId="61">
    <w:name w:val="Основной текст6"/>
    <w:basedOn w:val="a"/>
    <w:uiPriority w:val="99"/>
    <w:rsid w:val="0063633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63633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63633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uiPriority w:val="99"/>
    <w:rsid w:val="0063633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uiPriority w:val="99"/>
    <w:rsid w:val="0063633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character" w:styleId="aff">
    <w:name w:val="footnote reference"/>
    <w:uiPriority w:val="99"/>
    <w:semiHidden/>
    <w:unhideWhenUsed/>
    <w:rsid w:val="00636333"/>
    <w:rPr>
      <w:vertAlign w:val="superscript"/>
    </w:rPr>
  </w:style>
  <w:style w:type="character" w:styleId="aff0">
    <w:name w:val="Subtle Emphasis"/>
    <w:uiPriority w:val="19"/>
    <w:qFormat/>
    <w:rsid w:val="00636333"/>
    <w:rPr>
      <w:rFonts w:ascii="Times New Roman" w:hAnsi="Times New Roman" w:cs="Times New Roman" w:hint="default"/>
      <w:i/>
      <w:iCs w:val="0"/>
      <w:color w:val="808080"/>
    </w:rPr>
  </w:style>
  <w:style w:type="character" w:customStyle="1" w:styleId="apple-converted-space">
    <w:name w:val="apple-converted-space"/>
    <w:rsid w:val="00636333"/>
  </w:style>
  <w:style w:type="character" w:customStyle="1" w:styleId="apple-style-span">
    <w:name w:val="apple-style-span"/>
    <w:rsid w:val="00636333"/>
  </w:style>
  <w:style w:type="character" w:customStyle="1" w:styleId="s2">
    <w:name w:val="s2"/>
    <w:uiPriority w:val="99"/>
    <w:rsid w:val="00636333"/>
  </w:style>
  <w:style w:type="character" w:customStyle="1" w:styleId="s3">
    <w:name w:val="s3"/>
    <w:uiPriority w:val="99"/>
    <w:rsid w:val="00636333"/>
  </w:style>
  <w:style w:type="character" w:customStyle="1" w:styleId="s4">
    <w:name w:val="s4"/>
    <w:uiPriority w:val="99"/>
    <w:rsid w:val="00636333"/>
  </w:style>
  <w:style w:type="character" w:customStyle="1" w:styleId="BodyTextChar">
    <w:name w:val="Body Text Char"/>
    <w:aliases w:val="Знак Char,Знак1 Знак Char,Основной текст1 Char,Основной текст1 Знак Знак Char"/>
    <w:uiPriority w:val="99"/>
    <w:semiHidden/>
    <w:locked/>
    <w:rsid w:val="00636333"/>
    <w:rPr>
      <w:sz w:val="24"/>
    </w:rPr>
  </w:style>
  <w:style w:type="character" w:customStyle="1" w:styleId="5">
    <w:name w:val="Основной текст5"/>
    <w:rsid w:val="00636333"/>
    <w:rPr>
      <w:rFonts w:ascii="Century Schoolbook" w:eastAsia="Century Schoolbook" w:hAnsi="Century Schoolbook" w:cs="Century Schoolbook" w:hint="default"/>
      <w:b w:val="0"/>
      <w:bCs w:val="0"/>
      <w:color w:val="000000"/>
      <w:spacing w:val="0"/>
      <w:w w:val="100"/>
      <w:position w:val="0"/>
      <w:sz w:val="23"/>
      <w:szCs w:val="23"/>
      <w:shd w:val="clear" w:color="auto" w:fill="FFFFFF"/>
      <w:lang w:val="ru-RU" w:eastAsia="ru-RU" w:bidi="ru-RU"/>
    </w:rPr>
  </w:style>
  <w:style w:type="table" w:styleId="aff1">
    <w:name w:val="Table Grid"/>
    <w:basedOn w:val="a1"/>
    <w:uiPriority w:val="3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uiPriority w:val="5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964569">
      <w:bodyDiv w:val="1"/>
      <w:marLeft w:val="0"/>
      <w:marRight w:val="0"/>
      <w:marTop w:val="0"/>
      <w:marBottom w:val="0"/>
      <w:divBdr>
        <w:top w:val="none" w:sz="0" w:space="0" w:color="auto"/>
        <w:left w:val="none" w:sz="0" w:space="0" w:color="auto"/>
        <w:bottom w:val="none" w:sz="0" w:space="0" w:color="auto"/>
        <w:right w:val="none" w:sz="0" w:space="0" w:color="auto"/>
      </w:divBdr>
    </w:div>
    <w:div w:id="211100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77489/"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yperlink" Target="consultantplus://offline/ref=452B7B588099074F20ABA2AA8BD8190FAED4F0A15EAC6D349BB0F9340853D51555A9AE0B3B018B27GBj2N" TargetMode="External"/><Relationship Id="rId3" Type="http://schemas.microsoft.com/office/2007/relationships/stylesWithEffects" Target="stylesWithEffects.xml"/><Relationship Id="rId21" Type="http://schemas.openxmlformats.org/officeDocument/2006/relationships/image" Target="media/image7.wmf"/><Relationship Id="rId7" Type="http://schemas.openxmlformats.org/officeDocument/2006/relationships/hyperlink" Target="https://base.garant.ru/12125267/" TargetMode="Externa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yperlink" Target="https://base.garant.ru/10104442/" TargetMode="Externa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hyperlink" Target="https://base.garant.ru/12148517/741609f9002bd54a24e5c49cb5af953b/" TargetMode="External"/><Relationship Id="rId11" Type="http://schemas.openxmlformats.org/officeDocument/2006/relationships/image" Target="media/image1.wmf"/><Relationship Id="rId24" Type="http://schemas.openxmlformats.org/officeDocument/2006/relationships/hyperlink" Target="https://base.garant.ru/12177489/"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base.garant.ru/12125267/" TargetMode="External"/><Relationship Id="rId28" Type="http://schemas.openxmlformats.org/officeDocument/2006/relationships/theme" Target="theme/theme1.xml"/><Relationship Id="rId10" Type="http://schemas.openxmlformats.org/officeDocument/2006/relationships/hyperlink" Target="consultantplus://offline/ref=452B7B588099074F20ABA2AA8BD8190FAED4F0A15EAC6D349BB0F9340853D51555A9AE0B3B018B27GBj2N"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s://base.garant.ru/10104442/" TargetMode="External"/><Relationship Id="rId14" Type="http://schemas.openxmlformats.org/officeDocument/2006/relationships/oleObject" Target="embeddings/oleObject2.bin"/><Relationship Id="rId22" Type="http://schemas.openxmlformats.org/officeDocument/2006/relationships/hyperlink" Target="https://base.garant.ru/12148517/741609f9002bd54a24e5c49cb5af953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19063</Words>
  <Characters>108664</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Иван Лоцманов</cp:lastModifiedBy>
  <cp:revision>12</cp:revision>
  <dcterms:created xsi:type="dcterms:W3CDTF">2021-09-28T12:15:00Z</dcterms:created>
  <dcterms:modified xsi:type="dcterms:W3CDTF">2026-02-24T06:25:00Z</dcterms:modified>
</cp:coreProperties>
</file>